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31FFEC" w14:textId="4DD0351A" w:rsidR="00700EF5" w:rsidRPr="005E43A8" w:rsidRDefault="00700EF5" w:rsidP="00700EF5">
      <w:pPr>
        <w:pStyle w:val="3GPPHeader"/>
        <w:spacing w:after="60"/>
        <w:rPr>
          <w:szCs w:val="24"/>
          <w:highlight w:val="yellow"/>
        </w:rPr>
      </w:pPr>
      <w:r w:rsidRPr="00CE0424">
        <w:t>3GPP TSG-RAN WG</w:t>
      </w:r>
      <w:r>
        <w:t>2</w:t>
      </w:r>
      <w:r w:rsidRPr="00CE0424">
        <w:t xml:space="preserve"> #</w:t>
      </w:r>
      <w:r>
        <w:t>99</w:t>
      </w:r>
      <w:r w:rsidR="0083119B">
        <w:t>bis</w:t>
      </w:r>
      <w:r w:rsidRPr="00CE0424">
        <w:tab/>
      </w:r>
      <w:r w:rsidRPr="005E43A8">
        <w:rPr>
          <w:szCs w:val="24"/>
        </w:rPr>
        <w:t xml:space="preserve">Tdoc </w:t>
      </w:r>
      <w:r w:rsidR="005E43A8" w:rsidRPr="005E43A8">
        <w:rPr>
          <w:rFonts w:cs="Arial"/>
          <w:color w:val="000000"/>
          <w:szCs w:val="24"/>
        </w:rPr>
        <w:t>R2-1710522</w:t>
      </w:r>
    </w:p>
    <w:p w14:paraId="0833D615" w14:textId="77777777" w:rsidR="00700EF5" w:rsidRPr="00CE0424" w:rsidRDefault="00700EF5" w:rsidP="00700EF5">
      <w:pPr>
        <w:pStyle w:val="3GPPHeader"/>
      </w:pPr>
      <w:r w:rsidRPr="004A782B">
        <w:t xml:space="preserve">Prague, Czech Republic, </w:t>
      </w:r>
      <w:r>
        <w:t>9</w:t>
      </w:r>
      <w:r w:rsidRPr="004A782B">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47A892D5" w14:textId="77777777" w:rsidR="00E90E49" w:rsidRPr="00CE0424" w:rsidRDefault="00E90E49" w:rsidP="00357380">
      <w:pPr>
        <w:pStyle w:val="3GPPHeader"/>
      </w:pPr>
    </w:p>
    <w:p w14:paraId="2915DFDB" w14:textId="1D7CF901" w:rsidR="00E90E49" w:rsidRPr="005E43A8" w:rsidRDefault="00E90E49" w:rsidP="00311702">
      <w:pPr>
        <w:pStyle w:val="3GPPHeader"/>
        <w:rPr>
          <w:sz w:val="22"/>
          <w:szCs w:val="22"/>
          <w:lang w:val="en-US"/>
        </w:rPr>
      </w:pPr>
      <w:r w:rsidRPr="005E43A8">
        <w:rPr>
          <w:sz w:val="22"/>
          <w:szCs w:val="22"/>
          <w:lang w:val="en-US"/>
        </w:rPr>
        <w:t>Agenda Item:</w:t>
      </w:r>
      <w:r w:rsidRPr="005E43A8">
        <w:rPr>
          <w:sz w:val="22"/>
          <w:szCs w:val="22"/>
          <w:lang w:val="en-US"/>
        </w:rPr>
        <w:tab/>
      </w:r>
      <w:r w:rsidR="003817A3" w:rsidRPr="005E43A8">
        <w:rPr>
          <w:sz w:val="22"/>
          <w:szCs w:val="22"/>
          <w:lang w:val="en-US"/>
        </w:rPr>
        <w:t>9.14.2</w:t>
      </w:r>
    </w:p>
    <w:p w14:paraId="47398C4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5C86B93" w14:textId="05BC6590" w:rsidR="00E90E49" w:rsidRPr="00CE0424" w:rsidRDefault="003D3C45" w:rsidP="00311702">
      <w:pPr>
        <w:pStyle w:val="3GPPHeader"/>
        <w:rPr>
          <w:sz w:val="22"/>
          <w:szCs w:val="22"/>
        </w:rPr>
      </w:pPr>
      <w:r>
        <w:rPr>
          <w:sz w:val="22"/>
          <w:szCs w:val="22"/>
        </w:rPr>
        <w:t>Title:</w:t>
      </w:r>
      <w:r w:rsidR="00E90E49" w:rsidRPr="00CE0424">
        <w:rPr>
          <w:sz w:val="22"/>
          <w:szCs w:val="22"/>
        </w:rPr>
        <w:tab/>
      </w:r>
      <w:r w:rsidR="00157BB4">
        <w:rPr>
          <w:sz w:val="22"/>
          <w:szCs w:val="22"/>
        </w:rPr>
        <w:t>UP solution for early data transmission</w:t>
      </w:r>
    </w:p>
    <w:p w14:paraId="74D394B5" w14:textId="334D50C6" w:rsidR="00E90E49" w:rsidRDefault="00E90E49" w:rsidP="00D546FF">
      <w:pPr>
        <w:pStyle w:val="3GPPHeader"/>
        <w:rPr>
          <w:sz w:val="22"/>
          <w:szCs w:val="22"/>
        </w:rPr>
      </w:pPr>
      <w:r w:rsidRPr="00CE0424">
        <w:rPr>
          <w:sz w:val="22"/>
          <w:szCs w:val="22"/>
        </w:rPr>
        <w:t>Document for:</w:t>
      </w:r>
      <w:r w:rsidRPr="00CE0424">
        <w:rPr>
          <w:sz w:val="22"/>
          <w:szCs w:val="22"/>
        </w:rPr>
        <w:tab/>
      </w:r>
      <w:r w:rsidRPr="003817A3">
        <w:rPr>
          <w:sz w:val="22"/>
          <w:szCs w:val="22"/>
        </w:rPr>
        <w:t>Decision</w:t>
      </w:r>
    </w:p>
    <w:p w14:paraId="1CBE3C23" w14:textId="77777777" w:rsidR="00C24345" w:rsidRDefault="00E90E49" w:rsidP="00A2052C">
      <w:pPr>
        <w:pStyle w:val="Heading1"/>
      </w:pPr>
      <w:r w:rsidRPr="00CE0424">
        <w:t>Introduction</w:t>
      </w:r>
    </w:p>
    <w:p w14:paraId="422C0496" w14:textId="740371ED" w:rsidR="00563DC9" w:rsidRDefault="003817A3" w:rsidP="00A2052C">
      <w:r>
        <w:t xml:space="preserve">In this </w:t>
      </w:r>
      <w:r w:rsidR="002D656E">
        <w:t>document,</w:t>
      </w:r>
      <w:r>
        <w:t xml:space="preserve"> we present our preference on how to do early data transmission (EDT) over User Plane (UP) solution, i.e., when AS security has been enabled using RRC resume and suspend procedures. </w:t>
      </w:r>
    </w:p>
    <w:p w14:paraId="6C285B4B" w14:textId="1A6DCA24" w:rsidR="003817A3" w:rsidRDefault="003817A3" w:rsidP="00A2052C">
      <w:r>
        <w:t xml:space="preserve">The general aspects of EDT are discussed in </w:t>
      </w:r>
      <w:r w:rsidR="00F50EB9">
        <w:fldChar w:fldCharType="begin"/>
      </w:r>
      <w:r w:rsidR="00F50EB9">
        <w:instrText xml:space="preserve"> REF _Ref494323961 \n \h </w:instrText>
      </w:r>
      <w:r w:rsidR="00F50EB9">
        <w:fldChar w:fldCharType="separate"/>
      </w:r>
      <w:r w:rsidR="00F50EB9">
        <w:t>[3]</w:t>
      </w:r>
      <w:r w:rsidR="00F50EB9">
        <w:fldChar w:fldCharType="end"/>
      </w:r>
      <w:r w:rsidR="00F342AF">
        <w:t xml:space="preserve"> </w:t>
      </w:r>
      <w:r>
        <w:t xml:space="preserve">and the corresponding paper for Control Plane solution is </w:t>
      </w:r>
      <w:r w:rsidR="00F50EB9">
        <w:fldChar w:fldCharType="begin"/>
      </w:r>
      <w:r w:rsidR="00F50EB9">
        <w:instrText xml:space="preserve"> REF _Ref494323957 \n \h </w:instrText>
      </w:r>
      <w:r w:rsidR="00F50EB9">
        <w:fldChar w:fldCharType="separate"/>
      </w:r>
      <w:r w:rsidR="00F50EB9">
        <w:t>[2]</w:t>
      </w:r>
      <w:r w:rsidR="00F50EB9">
        <w:fldChar w:fldCharType="end"/>
      </w:r>
      <w:r w:rsidR="00F50EB9">
        <w:t>.</w:t>
      </w:r>
    </w:p>
    <w:p w14:paraId="00F0941C" w14:textId="110946E8" w:rsidR="00F342AF" w:rsidRPr="00A2052C" w:rsidRDefault="00F342AF" w:rsidP="00A2052C">
      <w:r>
        <w:t xml:space="preserve">In particular, as we discuss in </w:t>
      </w:r>
      <w:r>
        <w:fldChar w:fldCharType="begin"/>
      </w:r>
      <w:r>
        <w:instrText xml:space="preserve"> REF _Ref494360106 \n \h </w:instrText>
      </w:r>
      <w:r>
        <w:fldChar w:fldCharType="separate"/>
      </w:r>
      <w:r>
        <w:t>[3]</w:t>
      </w:r>
      <w:r>
        <w:fldChar w:fldCharType="end"/>
      </w:r>
      <w:r>
        <w:t xml:space="preserve">, we would like to see “soft partitioning” of preambles if RAN2 decides that UE indication of EDT is needed. Also, we would like to see the existing RRC messages and procedures to be used as a baseline, on top which any required changes would be implemented to enable EDT. We think this results in minimal specification impact and results in use of existing and well-working procedures. This approach would also ensure different kinds of traffic patterns </w:t>
      </w:r>
      <w:r w:rsidR="00CC6836">
        <w:t xml:space="preserve">to </w:t>
      </w:r>
      <w:r>
        <w:t xml:space="preserve">be supported, as the procedure would follow </w:t>
      </w:r>
      <w:r w:rsidR="00CC6836">
        <w:t xml:space="preserve">the </w:t>
      </w:r>
      <w:r>
        <w:t>principles of legacy RRC Resume procedure in the UP solution.</w:t>
      </w:r>
    </w:p>
    <w:p w14:paraId="619E75F0" w14:textId="05E1D8D6" w:rsidR="004000E8" w:rsidRDefault="004000E8" w:rsidP="00CE0424">
      <w:pPr>
        <w:pStyle w:val="Heading1"/>
      </w:pPr>
      <w:bookmarkStart w:id="0" w:name="_Ref178064866"/>
      <w:r w:rsidRPr="00CE0424">
        <w:t>Discussion</w:t>
      </w:r>
      <w:bookmarkEnd w:id="0"/>
    </w:p>
    <w:p w14:paraId="389188BB" w14:textId="242DBAFE" w:rsidR="003D7B94" w:rsidRPr="003D7B94" w:rsidRDefault="00D6204D" w:rsidP="003D7B94">
      <w:pPr>
        <w:pStyle w:val="Heading2"/>
      </w:pPr>
      <w:r>
        <w:t>Transmission of Msg3</w:t>
      </w:r>
    </w:p>
    <w:p w14:paraId="597A27E2" w14:textId="61A8BD8B" w:rsidR="00F12189" w:rsidRDefault="00F12189" w:rsidP="00F12189">
      <w:r>
        <w:t>We think for EDT</w:t>
      </w:r>
      <w:r w:rsidR="000A4B09">
        <w:t xml:space="preserve"> in</w:t>
      </w:r>
      <w:r>
        <w:t xml:space="preserve"> Msg3, the legacy RRC message </w:t>
      </w:r>
      <w:r>
        <w:rPr>
          <w:i/>
        </w:rPr>
        <w:t xml:space="preserve">RRCConnectionResumeRequest </w:t>
      </w:r>
      <w:r>
        <w:t xml:space="preserve">should be used. We don’t currently see any compelling reasons to define a new RRC message for this purpose, especially if no additional information is needed on top of what is currently included in this message. </w:t>
      </w:r>
    </w:p>
    <w:p w14:paraId="05AB9BCD" w14:textId="3F752CFF" w:rsidR="00F12189" w:rsidRDefault="00F12189" w:rsidP="00F12189"/>
    <w:p w14:paraId="7E987D2A" w14:textId="1E2E6199" w:rsidR="00F12189" w:rsidRDefault="00F12189" w:rsidP="00F12189">
      <w:pPr>
        <w:pStyle w:val="Proposal"/>
      </w:pPr>
      <w:bookmarkStart w:id="1" w:name="_Toc494187798"/>
      <w:bookmarkStart w:id="2" w:name="_Toc494187864"/>
      <w:bookmarkStart w:id="3" w:name="_Toc494187877"/>
      <w:bookmarkStart w:id="4" w:name="_Toc494288569"/>
      <w:bookmarkStart w:id="5" w:name="_Toc494416463"/>
      <w:bookmarkStart w:id="6" w:name="_Toc494416477"/>
      <w:bookmarkStart w:id="7" w:name="_Toc494413780"/>
      <w:r>
        <w:rPr>
          <w:i/>
        </w:rPr>
        <w:t xml:space="preserve">RRCConnectionResumeRequest </w:t>
      </w:r>
      <w:r>
        <w:t>is used in UP solution in Msg3 for early data transmission.</w:t>
      </w:r>
      <w:bookmarkEnd w:id="1"/>
      <w:bookmarkEnd w:id="2"/>
      <w:bookmarkEnd w:id="3"/>
      <w:bookmarkEnd w:id="4"/>
      <w:bookmarkEnd w:id="5"/>
      <w:bookmarkEnd w:id="6"/>
      <w:bookmarkEnd w:id="7"/>
    </w:p>
    <w:p w14:paraId="7462E3F9" w14:textId="0A89B93F" w:rsidR="00F12189" w:rsidRDefault="00F12189" w:rsidP="00F12189">
      <w:pPr>
        <w:pStyle w:val="Proposal"/>
        <w:numPr>
          <w:ilvl w:val="0"/>
          <w:numId w:val="0"/>
        </w:numPr>
      </w:pPr>
    </w:p>
    <w:p w14:paraId="42CC851C" w14:textId="34706870" w:rsidR="00051C76" w:rsidRDefault="00494CB3" w:rsidP="000475AC">
      <w:r>
        <w:t xml:space="preserve">In order to send data in Msg3 as agreed, and to have the AS security enabled, the UE needs to derive AS keys and restore DRBs and the respective PDCP states before sending the </w:t>
      </w:r>
      <w:r>
        <w:rPr>
          <w:i/>
        </w:rPr>
        <w:t xml:space="preserve">RRCConnectionResumeRequest </w:t>
      </w:r>
      <w:r>
        <w:t>to lower layers.</w:t>
      </w:r>
      <w:r w:rsidR="001615AA">
        <w:t xml:space="preserve"> This can be done when the UE NCC </w:t>
      </w:r>
      <w:r w:rsidR="00F41A55">
        <w:t>has been provided in an earlier RRC suspend message.</w:t>
      </w:r>
    </w:p>
    <w:p w14:paraId="576364C2" w14:textId="77777777" w:rsidR="00F41A55" w:rsidRDefault="00F41A55" w:rsidP="000475AC"/>
    <w:p w14:paraId="7C1A0403" w14:textId="5CCC687D" w:rsidR="00494CB3" w:rsidRDefault="009B3DCD" w:rsidP="009B3DCD">
      <w:pPr>
        <w:pStyle w:val="Proposal"/>
      </w:pPr>
      <w:bookmarkStart w:id="8" w:name="_Toc494061350"/>
      <w:bookmarkStart w:id="9" w:name="_Toc494062239"/>
      <w:bookmarkStart w:id="10" w:name="_Toc494058745"/>
      <w:bookmarkStart w:id="11" w:name="_Toc494062645"/>
      <w:bookmarkStart w:id="12" w:name="_Toc494187799"/>
      <w:bookmarkStart w:id="13" w:name="_Toc494187865"/>
      <w:bookmarkStart w:id="14" w:name="_Toc494187878"/>
      <w:bookmarkStart w:id="15" w:name="_Toc494288570"/>
      <w:bookmarkStart w:id="16" w:name="_Toc494416464"/>
      <w:bookmarkStart w:id="17" w:name="_Toc494416478"/>
      <w:bookmarkStart w:id="18" w:name="_Toc494413781"/>
      <w:r>
        <w:t xml:space="preserve">UE derives AS keys and resumes DRBs and PDCP states before submitting </w:t>
      </w:r>
      <w:r w:rsidR="007F3D53">
        <w:rPr>
          <w:i/>
        </w:rPr>
        <w:t>RRCConnectionResume</w:t>
      </w:r>
      <w:r w:rsidRPr="007F3D53">
        <w:rPr>
          <w:i/>
        </w:rPr>
        <w:t>Request</w:t>
      </w:r>
      <w:r>
        <w:t xml:space="preserve"> to lower layers.</w:t>
      </w:r>
      <w:bookmarkEnd w:id="8"/>
      <w:bookmarkEnd w:id="9"/>
      <w:bookmarkEnd w:id="10"/>
      <w:bookmarkEnd w:id="11"/>
      <w:bookmarkEnd w:id="12"/>
      <w:bookmarkEnd w:id="13"/>
      <w:bookmarkEnd w:id="14"/>
      <w:bookmarkEnd w:id="15"/>
      <w:bookmarkEnd w:id="16"/>
      <w:bookmarkEnd w:id="17"/>
      <w:bookmarkEnd w:id="18"/>
      <w:r>
        <w:t xml:space="preserve"> </w:t>
      </w:r>
    </w:p>
    <w:p w14:paraId="346CC9EA" w14:textId="2841F9DB" w:rsidR="00494CB3" w:rsidRDefault="00494CB3" w:rsidP="000475AC"/>
    <w:p w14:paraId="6613FA4A" w14:textId="7061F211" w:rsidR="00B66013" w:rsidRPr="00B66013" w:rsidRDefault="00D6204D" w:rsidP="00D6204D">
      <w:r>
        <w:t>For the UP solution</w:t>
      </w:r>
      <w:r w:rsidR="00F41A55">
        <w:t>,</w:t>
      </w:r>
      <w:r>
        <w:t xml:space="preserve"> </w:t>
      </w:r>
      <w:r w:rsidR="00D72698">
        <w:t xml:space="preserve">the user plane data (over DRB, DTCH logical channel) should be multiplexed together with </w:t>
      </w:r>
      <w:r w:rsidR="00D72698">
        <w:rPr>
          <w:i/>
        </w:rPr>
        <w:t>RRCConnectionResumeRequest</w:t>
      </w:r>
      <w:r w:rsidR="00D72698">
        <w:t xml:space="preserve"> in MAC layer. </w:t>
      </w:r>
      <w:r w:rsidR="00B66013">
        <w:t xml:space="preserve">We think the best solution would be to use SRB1 and DCCH to transmit the </w:t>
      </w:r>
      <w:r w:rsidR="00B66013">
        <w:rPr>
          <w:i/>
        </w:rPr>
        <w:t>RRCConnectionResumeRequest</w:t>
      </w:r>
      <w:r w:rsidR="00B66013">
        <w:t>, as SRB1 would be available for Msg3 transmission.</w:t>
      </w:r>
      <w:r w:rsidR="00B66013" w:rsidRPr="00B66013">
        <w:t xml:space="preserve"> </w:t>
      </w:r>
      <w:r w:rsidR="00B66013">
        <w:t xml:space="preserve">This would require some specification changes, but </w:t>
      </w:r>
      <w:r w:rsidR="00D65134">
        <w:t xml:space="preserve">the </w:t>
      </w:r>
      <w:r w:rsidR="00B66013">
        <w:t xml:space="preserve">additional benefit would be integrity protection </w:t>
      </w:r>
      <w:r w:rsidR="00DE70AA">
        <w:t xml:space="preserve">provided </w:t>
      </w:r>
      <w:r w:rsidR="00B66013">
        <w:t>by PDCP layer.</w:t>
      </w:r>
    </w:p>
    <w:p w14:paraId="0E740FD0" w14:textId="77777777" w:rsidR="00D72698" w:rsidRDefault="00D72698" w:rsidP="00D6204D"/>
    <w:p w14:paraId="738C925B" w14:textId="14915477" w:rsidR="005E43A8" w:rsidRDefault="00F6626B" w:rsidP="005E43A8">
      <w:pPr>
        <w:pStyle w:val="Proposal"/>
      </w:pPr>
      <w:bookmarkStart w:id="19" w:name="_Toc494416465"/>
      <w:bookmarkStart w:id="20" w:name="_Toc494416479"/>
      <w:bookmarkStart w:id="21" w:name="_Toc494413782"/>
      <w:bookmarkStart w:id="22" w:name="_Toc494061351"/>
      <w:bookmarkStart w:id="23" w:name="_Toc494062240"/>
      <w:bookmarkStart w:id="24" w:name="_Toc494058746"/>
      <w:bookmarkStart w:id="25" w:name="_Toc494062646"/>
      <w:bookmarkStart w:id="26" w:name="_Toc494187800"/>
      <w:bookmarkStart w:id="27" w:name="_Toc494187866"/>
      <w:bookmarkStart w:id="28" w:name="_Toc494187879"/>
      <w:bookmarkStart w:id="29" w:name="_Toc494288571"/>
      <w:r>
        <w:lastRenderedPageBreak/>
        <w:t>The RRC message in Msg3 is transmitted over SRB1 and DCCH.</w:t>
      </w:r>
      <w:bookmarkEnd w:id="19"/>
      <w:bookmarkEnd w:id="20"/>
      <w:bookmarkEnd w:id="21"/>
      <w:r>
        <w:t xml:space="preserve"> </w:t>
      </w:r>
    </w:p>
    <w:p w14:paraId="0DBF1848" w14:textId="6BF17156" w:rsidR="00D81AD8" w:rsidRDefault="00D81AD8" w:rsidP="00D81AD8">
      <w:pPr>
        <w:pStyle w:val="Proposal"/>
        <w:numPr>
          <w:ilvl w:val="0"/>
          <w:numId w:val="0"/>
        </w:numPr>
      </w:pPr>
    </w:p>
    <w:p w14:paraId="2895EBE0" w14:textId="56AF47BF" w:rsidR="00D81AD8" w:rsidRDefault="00DE70AA">
      <w:r>
        <w:t>If SRB0 (and CCCH) would be used instead, change in the specifications is needed so that CCCH and DTCH logical channels can be multiplexed in MAC. In this case,</w:t>
      </w:r>
      <w:r w:rsidR="00D81AD8">
        <w:t xml:space="preserve"> multiplexing of DTCH and CCCH should be done in MAC layer</w:t>
      </w:r>
      <w:r>
        <w:t>.</w:t>
      </w:r>
    </w:p>
    <w:p w14:paraId="5A657729" w14:textId="77777777" w:rsidR="00D81AD8" w:rsidRDefault="00D81AD8" w:rsidP="0021078F">
      <w:pPr>
        <w:pStyle w:val="Proposal"/>
        <w:numPr>
          <w:ilvl w:val="0"/>
          <w:numId w:val="0"/>
        </w:numPr>
      </w:pPr>
    </w:p>
    <w:p w14:paraId="15053ACC" w14:textId="65F8CAEB" w:rsidR="00A55BC8" w:rsidRDefault="00F41A55" w:rsidP="00F50EB9">
      <w:pPr>
        <w:pStyle w:val="Proposal"/>
      </w:pPr>
      <w:bookmarkStart w:id="30" w:name="_Toc494416466"/>
      <w:bookmarkStart w:id="31" w:name="_Toc494416480"/>
      <w:bookmarkStart w:id="32" w:name="_Toc494413783"/>
      <w:r>
        <w:t xml:space="preserve">Support multiplexing </w:t>
      </w:r>
      <w:r w:rsidR="00D72698">
        <w:t>DTCH and CCCH logical channels</w:t>
      </w:r>
      <w:r w:rsidR="00A55BC8">
        <w:t xml:space="preserve"> </w:t>
      </w:r>
      <w:r>
        <w:t xml:space="preserve">in </w:t>
      </w:r>
      <w:r w:rsidR="00F6626B">
        <w:t>MAC</w:t>
      </w:r>
      <w:r w:rsidR="00A55BC8">
        <w:t xml:space="preserve"> when </w:t>
      </w:r>
      <w:r>
        <w:t xml:space="preserve">a large enough </w:t>
      </w:r>
      <w:r w:rsidR="00A55BC8">
        <w:t xml:space="preserve">grant is </w:t>
      </w:r>
      <w:bookmarkEnd w:id="22"/>
      <w:bookmarkEnd w:id="23"/>
      <w:bookmarkEnd w:id="24"/>
      <w:bookmarkEnd w:id="25"/>
      <w:bookmarkEnd w:id="26"/>
      <w:bookmarkEnd w:id="27"/>
      <w:bookmarkEnd w:id="28"/>
      <w:bookmarkEnd w:id="29"/>
      <w:r>
        <w:t>provided to the UE</w:t>
      </w:r>
      <w:r w:rsidR="00D81AD8">
        <w:t>.</w:t>
      </w:r>
      <w:bookmarkEnd w:id="30"/>
      <w:bookmarkEnd w:id="31"/>
      <w:bookmarkEnd w:id="32"/>
    </w:p>
    <w:p w14:paraId="7F0A01A2" w14:textId="7B6165CE" w:rsidR="001B0FC8" w:rsidRDefault="001B0FC8" w:rsidP="001B0FC8">
      <w:pPr>
        <w:pStyle w:val="ListParagraph"/>
      </w:pPr>
    </w:p>
    <w:p w14:paraId="390DC788" w14:textId="23A970FA" w:rsidR="008B3B53" w:rsidRPr="006D6D72" w:rsidRDefault="008B3B53" w:rsidP="00355EED">
      <w:bookmarkStart w:id="33" w:name="_Toc494187801"/>
      <w:r w:rsidRPr="006D6D72">
        <w:t>Additionally, the UE should include</w:t>
      </w:r>
      <w:r w:rsidR="006D6D72" w:rsidRPr="003F0DDE">
        <w:t xml:space="preserve"> Release Assistance Indicator</w:t>
      </w:r>
      <w:r w:rsidRPr="006D6D72">
        <w:t xml:space="preserve"> </w:t>
      </w:r>
      <w:r w:rsidR="006D6D72" w:rsidRPr="003F0DDE">
        <w:t>(</w:t>
      </w:r>
      <w:r w:rsidRPr="006D6D72">
        <w:t>RAI</w:t>
      </w:r>
      <w:r w:rsidR="006D6D72" w:rsidRPr="003F0DDE">
        <w:t>)</w:t>
      </w:r>
      <w:r w:rsidRPr="006D6D72">
        <w:t xml:space="preserve"> in Msg3 provided the grant is large enough</w:t>
      </w:r>
      <w:r w:rsidR="00AF5EFD" w:rsidRPr="006D6D72">
        <w:t>, and all data fit into the granted TB</w:t>
      </w:r>
      <w:r w:rsidR="009A6BC0">
        <w:t xml:space="preserve"> and no further data is expected</w:t>
      </w:r>
      <w:r w:rsidRPr="006D6D72">
        <w:t xml:space="preserve">. RAI would help the eNB to </w:t>
      </w:r>
      <w:r w:rsidR="003967D3">
        <w:t>decide</w:t>
      </w:r>
      <w:r w:rsidRPr="006D6D72">
        <w:t xml:space="preserve"> </w:t>
      </w:r>
      <w:r w:rsidR="003967D3">
        <w:t>whe</w:t>
      </w:r>
      <w:r w:rsidR="00F6626B">
        <w:t>t</w:t>
      </w:r>
      <w:r w:rsidR="003967D3">
        <w:t xml:space="preserve">her the </w:t>
      </w:r>
      <w:r w:rsidRPr="006D6D72">
        <w:t xml:space="preserve">UE </w:t>
      </w:r>
      <w:r w:rsidR="003967D3">
        <w:t xml:space="preserve">should be </w:t>
      </w:r>
      <w:r w:rsidR="00F41A55">
        <w:t>released</w:t>
      </w:r>
      <w:r w:rsidRPr="006D6D72">
        <w:t xml:space="preserve"> to idle mode after Msg4, or in case connected mode </w:t>
      </w:r>
      <w:r w:rsidR="003967D3">
        <w:t>is established</w:t>
      </w:r>
      <w:r w:rsidRPr="006D6D72">
        <w:t>, the eNB would release the UE as soon as possible.</w:t>
      </w:r>
      <w:bookmarkEnd w:id="33"/>
      <w:r w:rsidRPr="006D6D72">
        <w:t xml:space="preserve"> </w:t>
      </w:r>
    </w:p>
    <w:p w14:paraId="63251033" w14:textId="07BDF5E2" w:rsidR="00A53A77" w:rsidRDefault="008B3B53" w:rsidP="00B8574D">
      <w:bookmarkStart w:id="34" w:name="_Toc494187802"/>
      <w:r w:rsidRPr="006D6D72">
        <w:t>Moreover, in case of early data trans</w:t>
      </w:r>
      <w:r w:rsidR="003967D3">
        <w:t>mission</w:t>
      </w:r>
      <w:r w:rsidRPr="006D6D72">
        <w:t xml:space="preserve">, we think </w:t>
      </w:r>
      <w:r w:rsidR="004519CC">
        <w:t>a buffer status report (</w:t>
      </w:r>
      <w:r w:rsidRPr="006D6D72">
        <w:t>BSR</w:t>
      </w:r>
      <w:r w:rsidR="004519CC">
        <w:t>)</w:t>
      </w:r>
      <w:r w:rsidRPr="006D6D72">
        <w:t xml:space="preserve"> </w:t>
      </w:r>
      <w:r w:rsidR="001E1264">
        <w:t xml:space="preserve">included in </w:t>
      </w:r>
      <w:r w:rsidRPr="006D6D72">
        <w:t>Msg3</w:t>
      </w:r>
      <w:r w:rsidR="00AF5EFD" w:rsidRPr="006D6D72">
        <w:t xml:space="preserve"> </w:t>
      </w:r>
      <w:r w:rsidR="001E1264">
        <w:t>is</w:t>
      </w:r>
      <w:r w:rsidRPr="006D6D72">
        <w:t xml:space="preserve"> helpful. eNB knowledge of UE data size at this stage would help in decision making</w:t>
      </w:r>
      <w:bookmarkEnd w:id="34"/>
      <w:r w:rsidR="00B8574D" w:rsidRPr="006D6D72">
        <w:t xml:space="preserve"> regarding UE state transition</w:t>
      </w:r>
      <w:r w:rsidR="004519CC">
        <w:t>,</w:t>
      </w:r>
      <w:r w:rsidR="00B8574D" w:rsidRPr="006D6D72">
        <w:t xml:space="preserve"> and in case more than one uplink transmission is required, the size of following uplink grant(s).</w:t>
      </w:r>
    </w:p>
    <w:p w14:paraId="22FF5685" w14:textId="77777777" w:rsidR="00E84C7A" w:rsidRDefault="00E84C7A" w:rsidP="00B8574D">
      <w:pPr>
        <w:rPr>
          <w:b/>
        </w:rPr>
      </w:pPr>
      <w:bookmarkStart w:id="35" w:name="_Hlk494413774"/>
    </w:p>
    <w:p w14:paraId="59D8A9FC" w14:textId="73569D58" w:rsidR="00A53A77" w:rsidRDefault="00A53A77" w:rsidP="003F0DDE">
      <w:pPr>
        <w:pStyle w:val="Observation"/>
      </w:pPr>
      <w:bookmarkStart w:id="36" w:name="_Toc494187803"/>
      <w:bookmarkStart w:id="37" w:name="_Toc494187867"/>
      <w:bookmarkStart w:id="38" w:name="_Toc494187880"/>
      <w:bookmarkStart w:id="39" w:name="_Toc494288577"/>
      <w:bookmarkStart w:id="40" w:name="_Toc494416462"/>
      <w:bookmarkStart w:id="41" w:name="_Toc494413775"/>
      <w:r>
        <w:t xml:space="preserve">BSR is included in Msg3 when the provided grant is large enough. If all data fit into the TB, BSR = 0 </w:t>
      </w:r>
      <w:r w:rsidR="00CD5758">
        <w:t xml:space="preserve">can be </w:t>
      </w:r>
      <w:r>
        <w:t>indicated</w:t>
      </w:r>
      <w:r w:rsidR="00CD5758">
        <w:t xml:space="preserve"> (i.e., RAI)</w:t>
      </w:r>
      <w:r>
        <w:t>.</w:t>
      </w:r>
      <w:bookmarkEnd w:id="36"/>
      <w:bookmarkEnd w:id="37"/>
      <w:bookmarkEnd w:id="38"/>
      <w:bookmarkEnd w:id="39"/>
      <w:bookmarkEnd w:id="40"/>
      <w:bookmarkEnd w:id="41"/>
    </w:p>
    <w:p w14:paraId="652535D1" w14:textId="1C9CA8A5" w:rsidR="00CD448E" w:rsidRDefault="00CD448E" w:rsidP="003F0DDE">
      <w:pPr>
        <w:pStyle w:val="Observation"/>
        <w:numPr>
          <w:ilvl w:val="0"/>
          <w:numId w:val="0"/>
        </w:numPr>
      </w:pPr>
    </w:p>
    <w:bookmarkEnd w:id="35"/>
    <w:p w14:paraId="3FF92F56" w14:textId="25467E12" w:rsidR="006D6D72" w:rsidRDefault="00424929" w:rsidP="006D6D72">
      <w:r>
        <w:t xml:space="preserve">Note that an </w:t>
      </w:r>
      <w:r w:rsidRPr="00424929">
        <w:t>NB-IoT UE never sends a padding BSR = 0 unless it is a RAI</w:t>
      </w:r>
      <w:r>
        <w:t xml:space="preserve">. </w:t>
      </w:r>
      <w:r w:rsidR="006D6D72">
        <w:t xml:space="preserve">Currently RAI has not been specified for eMTC, but given that it would be helpful for the UE to achieve lower power consumption for early data, and in general, we think introducing such is warranted, and </w:t>
      </w:r>
      <w:r w:rsidR="00117C78">
        <w:t>should</w:t>
      </w:r>
      <w:r w:rsidR="006D6D72">
        <w:t xml:space="preserve"> not require much extra work or significant specification changes from RAN2 side.</w:t>
      </w:r>
    </w:p>
    <w:p w14:paraId="238A4B4F" w14:textId="77777777" w:rsidR="00CD448E" w:rsidRDefault="00CD448E" w:rsidP="003F0DDE">
      <w:pPr>
        <w:pStyle w:val="Observation"/>
        <w:numPr>
          <w:ilvl w:val="0"/>
          <w:numId w:val="0"/>
        </w:numPr>
        <w:ind w:left="1701" w:hanging="1701"/>
      </w:pPr>
      <w:bookmarkStart w:id="42" w:name="_GoBack"/>
      <w:bookmarkEnd w:id="42"/>
    </w:p>
    <w:p w14:paraId="5C814B08" w14:textId="7BF57DD9" w:rsidR="00A53A77" w:rsidRDefault="00A53A77" w:rsidP="00A53A77">
      <w:pPr>
        <w:pStyle w:val="Proposal"/>
      </w:pPr>
      <w:bookmarkStart w:id="43" w:name="_Toc494187804"/>
      <w:bookmarkStart w:id="44" w:name="_Toc494187868"/>
      <w:bookmarkStart w:id="45" w:name="_Toc494187881"/>
      <w:bookmarkStart w:id="46" w:name="_Toc494288572"/>
      <w:bookmarkStart w:id="47" w:name="_Toc494416467"/>
      <w:bookmarkStart w:id="48" w:name="_Toc494416481"/>
      <w:bookmarkStart w:id="49" w:name="_Toc494413784"/>
      <w:r>
        <w:t>Introduce RAI for eMTC.</w:t>
      </w:r>
      <w:bookmarkEnd w:id="43"/>
      <w:bookmarkEnd w:id="44"/>
      <w:bookmarkEnd w:id="45"/>
      <w:bookmarkEnd w:id="46"/>
      <w:bookmarkEnd w:id="47"/>
      <w:bookmarkEnd w:id="48"/>
      <w:bookmarkEnd w:id="49"/>
    </w:p>
    <w:p w14:paraId="13E9F947" w14:textId="77777777" w:rsidR="00E84C7A" w:rsidRPr="008B3B53" w:rsidRDefault="00E84C7A" w:rsidP="00E84C7A">
      <w:pPr>
        <w:pStyle w:val="Proposal"/>
        <w:numPr>
          <w:ilvl w:val="0"/>
          <w:numId w:val="0"/>
        </w:numPr>
      </w:pPr>
    </w:p>
    <w:p w14:paraId="2555C397" w14:textId="40088921" w:rsidR="00B42FA4" w:rsidRDefault="00103E22" w:rsidP="00B42FA4">
      <w:bookmarkStart w:id="50" w:name="_Toc494187805"/>
      <w:bookmarkStart w:id="51" w:name="_Toc494187869"/>
      <w:bookmarkEnd w:id="50"/>
      <w:bookmarkEnd w:id="51"/>
      <w:r>
        <w:t xml:space="preserve">If </w:t>
      </w:r>
      <w:r w:rsidR="00B42FA4" w:rsidRPr="00103E22">
        <w:t xml:space="preserve">the RRC message would </w:t>
      </w:r>
      <w:r w:rsidR="00736706">
        <w:t>be sent</w:t>
      </w:r>
      <w:r w:rsidR="00736706" w:rsidRPr="00103E22">
        <w:t xml:space="preserve"> </w:t>
      </w:r>
      <w:r w:rsidR="00B42FA4" w:rsidRPr="00103E22">
        <w:t>over SRB0,</w:t>
      </w:r>
      <w:r w:rsidR="00B42FA4">
        <w:t xml:space="preserve"> o</w:t>
      </w:r>
      <w:r w:rsidR="00E84C7A">
        <w:t>n</w:t>
      </w:r>
      <w:r w:rsidR="00B42FA4">
        <w:t>ly RLC TM would be applicable</w:t>
      </w:r>
      <w:r>
        <w:t xml:space="preserve">, and with SRB1 </w:t>
      </w:r>
      <w:r w:rsidR="00E84C7A">
        <w:t xml:space="preserve">RLC </w:t>
      </w:r>
      <w:r>
        <w:t>AM would be used</w:t>
      </w:r>
      <w:r w:rsidR="00B42FA4">
        <w:t>. For the DRB it would be possible to use RLC AM, but for early data transmission we think it is enough when only HARQ</w:t>
      </w:r>
      <w:r w:rsidR="00F41A55">
        <w:t xml:space="preserve"> feedback</w:t>
      </w:r>
      <w:r w:rsidR="00B42FA4">
        <w:t xml:space="preserve"> used for Msg3 and Msg4 would act as a higher layer ACK in the end. </w:t>
      </w:r>
      <w:r>
        <w:t>Note that in Rel-15 we are most likely introducing possibility for HARQ ACKs for uplink transmissions</w:t>
      </w:r>
      <w:r w:rsidR="00841DC0">
        <w:t>.</w:t>
      </w:r>
    </w:p>
    <w:p w14:paraId="3666577A" w14:textId="77777777" w:rsidR="00F81DA3" w:rsidRDefault="00F81DA3" w:rsidP="000475AC">
      <w:pPr>
        <w:pStyle w:val="Proposal"/>
        <w:numPr>
          <w:ilvl w:val="0"/>
          <w:numId w:val="0"/>
        </w:numPr>
        <w:ind w:left="1701" w:hanging="1701"/>
      </w:pPr>
    </w:p>
    <w:p w14:paraId="29BC1A60" w14:textId="3A892AF2" w:rsidR="00F24F22" w:rsidRDefault="00C43947" w:rsidP="00F24F22">
      <w:pPr>
        <w:pStyle w:val="Heading2"/>
      </w:pPr>
      <w:r>
        <w:t>Transmission of Msg4</w:t>
      </w:r>
    </w:p>
    <w:p w14:paraId="3B4167FF" w14:textId="1C814B7C" w:rsidR="00F24F22" w:rsidRDefault="00F24F22" w:rsidP="00F24F22">
      <w:r>
        <w:t xml:space="preserve">As for Msg3, for Msg4 we think the legacy RRC message can be used, that is, </w:t>
      </w:r>
      <w:r>
        <w:rPr>
          <w:i/>
        </w:rPr>
        <w:t>RRCConnectionResume</w:t>
      </w:r>
      <w:r>
        <w:t xml:space="preserve"> in normal case. </w:t>
      </w:r>
    </w:p>
    <w:p w14:paraId="2739A007" w14:textId="77777777" w:rsidR="00F24F22" w:rsidRPr="00F24F22" w:rsidRDefault="00F24F22" w:rsidP="00F24F22"/>
    <w:p w14:paraId="5877D27E" w14:textId="6E6A53E8" w:rsidR="00F24F22" w:rsidRDefault="00F24F22" w:rsidP="00F24F22">
      <w:pPr>
        <w:pStyle w:val="Proposal"/>
      </w:pPr>
      <w:bookmarkStart w:id="52" w:name="_Toc494187806"/>
      <w:bookmarkStart w:id="53" w:name="_Toc494187870"/>
      <w:bookmarkStart w:id="54" w:name="_Toc494187882"/>
      <w:bookmarkStart w:id="55" w:name="_Toc494288573"/>
      <w:bookmarkStart w:id="56" w:name="_Toc494416468"/>
      <w:bookmarkStart w:id="57" w:name="_Toc494416482"/>
      <w:bookmarkStart w:id="58" w:name="_Toc494413785"/>
      <w:r>
        <w:rPr>
          <w:i/>
        </w:rPr>
        <w:t xml:space="preserve">RRCConnectionResume </w:t>
      </w:r>
      <w:r>
        <w:t>is used in UP solution for early data transmission</w:t>
      </w:r>
      <w:r w:rsidR="00736706">
        <w:t xml:space="preserve"> in Msg4</w:t>
      </w:r>
      <w:r>
        <w:t>.</w:t>
      </w:r>
      <w:bookmarkEnd w:id="52"/>
      <w:bookmarkEnd w:id="53"/>
      <w:bookmarkEnd w:id="54"/>
      <w:bookmarkEnd w:id="55"/>
      <w:bookmarkEnd w:id="56"/>
      <w:bookmarkEnd w:id="57"/>
      <w:bookmarkEnd w:id="58"/>
    </w:p>
    <w:p w14:paraId="361A6928" w14:textId="34F1CE03" w:rsidR="00F24F22" w:rsidRDefault="00F24F22" w:rsidP="00F24F22"/>
    <w:p w14:paraId="3B792A7F" w14:textId="6C26BD28" w:rsidR="00F24F22" w:rsidRDefault="00F24F22" w:rsidP="00F24F22">
      <w:r>
        <w:t xml:space="preserve">Any possible downlink data can be multiplexed in MAC layer with the </w:t>
      </w:r>
      <w:r w:rsidR="007A23B4">
        <w:t xml:space="preserve">RRC message given that the downlink allocation will be large enough. Note that there may be cases where the eNB sends the RRC message separately from possible downlink user data: For some </w:t>
      </w:r>
      <w:r w:rsidR="00CF59D7">
        <w:t>application,</w:t>
      </w:r>
      <w:r w:rsidR="007A23B4">
        <w:t xml:space="preserve"> </w:t>
      </w:r>
      <w:r w:rsidR="00CA4E89">
        <w:t>th</w:t>
      </w:r>
      <w:r w:rsidR="007A23B4">
        <w:t xml:space="preserve">is may for example take some time to answer the initial message from the application in UE, thus eNB may need to wait for arriving downlink data. This depends on the location of the application server, and is not always a factor the network operator can control. </w:t>
      </w:r>
    </w:p>
    <w:p w14:paraId="5F6DBABF" w14:textId="1479418F" w:rsidR="007A23B4" w:rsidRDefault="007A23B4" w:rsidP="00F24F22">
      <w:r>
        <w:t xml:space="preserve">Separately sending the RRC message and the data should not be an issue for the eNB or the UE, but may require UE to complete the state transition to RRC_CONNECTED. </w:t>
      </w:r>
    </w:p>
    <w:p w14:paraId="0AD4C4A6" w14:textId="5FA0289D" w:rsidR="007A23B4" w:rsidRDefault="003B18A8" w:rsidP="00F24F22">
      <w:r>
        <w:lastRenderedPageBreak/>
        <w:t>If con</w:t>
      </w:r>
      <w:r w:rsidR="0042653A">
        <w:t>t</w:t>
      </w:r>
      <w:r>
        <w:t xml:space="preserve">ention resolution is needed and the UE doesn’t have C-RNTI, Msg4 should include the UE Contention Resolution ID. </w:t>
      </w:r>
    </w:p>
    <w:p w14:paraId="1E42F40A" w14:textId="77777777" w:rsidR="00E84C7A" w:rsidRDefault="00E84C7A" w:rsidP="00F24F22"/>
    <w:p w14:paraId="3BB8665A" w14:textId="5F92605C" w:rsidR="007A23B4" w:rsidRDefault="007A23B4" w:rsidP="007A23B4">
      <w:pPr>
        <w:pStyle w:val="Proposal"/>
      </w:pPr>
      <w:bookmarkStart w:id="59" w:name="_Toc494187807"/>
      <w:bookmarkStart w:id="60" w:name="_Toc494187871"/>
      <w:bookmarkStart w:id="61" w:name="_Toc494187883"/>
      <w:bookmarkStart w:id="62" w:name="_Toc494288574"/>
      <w:bookmarkStart w:id="63" w:name="_Toc494416469"/>
      <w:bookmarkStart w:id="64" w:name="_Toc494416483"/>
      <w:bookmarkStart w:id="65" w:name="_Toc494413786"/>
      <w:r>
        <w:t xml:space="preserve">Msg4 for early data transmission contains </w:t>
      </w:r>
      <w:r w:rsidR="003B18A8">
        <w:t>UE C</w:t>
      </w:r>
      <w:r>
        <w:t xml:space="preserve">ontention </w:t>
      </w:r>
      <w:r w:rsidR="003B18A8">
        <w:t>R</w:t>
      </w:r>
      <w:r>
        <w:t>esolution I</w:t>
      </w:r>
      <w:r w:rsidR="003B18A8">
        <w:t>D together with data from DCCH and DTCH, if available.</w:t>
      </w:r>
      <w:bookmarkEnd w:id="59"/>
      <w:bookmarkEnd w:id="60"/>
      <w:bookmarkEnd w:id="61"/>
      <w:bookmarkEnd w:id="62"/>
      <w:bookmarkEnd w:id="63"/>
      <w:bookmarkEnd w:id="64"/>
      <w:bookmarkEnd w:id="65"/>
      <w:r w:rsidR="003B18A8">
        <w:t xml:space="preserve"> </w:t>
      </w:r>
    </w:p>
    <w:p w14:paraId="5E7FC4D4" w14:textId="1BBF2198" w:rsidR="007A23B4" w:rsidRDefault="007A23B4" w:rsidP="007A23B4">
      <w:pPr>
        <w:pStyle w:val="Proposal"/>
        <w:numPr>
          <w:ilvl w:val="0"/>
          <w:numId w:val="0"/>
        </w:numPr>
      </w:pPr>
    </w:p>
    <w:p w14:paraId="0E7883D6" w14:textId="5DC668AA" w:rsidR="00501622" w:rsidRDefault="00501622" w:rsidP="00355EED">
      <w:bookmarkStart w:id="66" w:name="_Toc494187808"/>
      <w:r>
        <w:t xml:space="preserve">If the early data transmission is successful and the eNB allows the UE to </w:t>
      </w:r>
      <w:r w:rsidR="00736706">
        <w:t>be released</w:t>
      </w:r>
      <w:r>
        <w:t xml:space="preserve"> to idle </w:t>
      </w:r>
      <w:r w:rsidR="00A91F90">
        <w:t>as soon as possible</w:t>
      </w:r>
      <w:r>
        <w:t xml:space="preserve"> after </w:t>
      </w:r>
      <w:r w:rsidR="00A91F90">
        <w:t xml:space="preserve">the UE </w:t>
      </w:r>
      <w:r>
        <w:t>receive</w:t>
      </w:r>
      <w:r w:rsidR="00A91F90">
        <w:t>s</w:t>
      </w:r>
      <w:r>
        <w:t xml:space="preserve"> Msg4, </w:t>
      </w:r>
      <w:bookmarkEnd w:id="66"/>
      <w:r w:rsidR="003F0DDE">
        <w:t xml:space="preserve">and </w:t>
      </w:r>
      <w:r w:rsidR="0042653A">
        <w:t>this should</w:t>
      </w:r>
      <w:r w:rsidR="003F0DDE">
        <w:t xml:space="preserve"> be done with the RRC Release procedure. We propose to multiplex </w:t>
      </w:r>
      <w:r w:rsidR="00E84C7A" w:rsidRPr="00F50EB9">
        <w:rPr>
          <w:i/>
        </w:rPr>
        <w:t>RRCConnectionRelease</w:t>
      </w:r>
      <w:r w:rsidR="00E84C7A">
        <w:t xml:space="preserve"> in</w:t>
      </w:r>
      <w:r w:rsidR="003F0DDE">
        <w:t xml:space="preserve"> Msg4 together with the data and </w:t>
      </w:r>
      <w:r w:rsidR="003F0DDE">
        <w:rPr>
          <w:i/>
        </w:rPr>
        <w:t xml:space="preserve">RRCConnectionResume </w:t>
      </w:r>
      <w:r w:rsidR="003F0DDE">
        <w:t xml:space="preserve">in this case. The benefit of this is that the </w:t>
      </w:r>
      <w:r w:rsidR="003F0DDE" w:rsidRPr="003A39F4">
        <w:rPr>
          <w:i/>
        </w:rPr>
        <w:t>NCC</w:t>
      </w:r>
      <w:r w:rsidR="003F0DDE">
        <w:t xml:space="preserve"> and </w:t>
      </w:r>
      <w:r w:rsidR="003F0DDE" w:rsidRPr="003A39F4">
        <w:rPr>
          <w:i/>
        </w:rPr>
        <w:t>resumeID</w:t>
      </w:r>
      <w:r w:rsidR="003F0DDE">
        <w:t xml:space="preserve"> required for suspension and later resume would be included like in the legacy procedure. Moreover, there should be </w:t>
      </w:r>
      <w:r w:rsidR="00712610">
        <w:t>minimal</w:t>
      </w:r>
      <w:r w:rsidR="003F0DDE">
        <w:t xml:space="preserve"> specification impact in doing this, as such multiplexing in Msg4 shoul</w:t>
      </w:r>
      <w:r w:rsidR="00F50EB9">
        <w:t xml:space="preserve">d be </w:t>
      </w:r>
      <w:r w:rsidR="003F0DDE">
        <w:t xml:space="preserve">possible from specification point of view. </w:t>
      </w:r>
    </w:p>
    <w:p w14:paraId="2A31A814" w14:textId="63D343B1" w:rsidR="00DA13CF" w:rsidRDefault="00DA13CF" w:rsidP="00355EED">
      <w:r>
        <w:t xml:space="preserve">Additional benefit in the multiplexing approach is that if for some reason the release is not yet sent in Msg4, e.g. due to more data, or too small downlink allocation, then the same procedure would apply for a later </w:t>
      </w:r>
      <w:r>
        <w:rPr>
          <w:i/>
        </w:rPr>
        <w:t xml:space="preserve">RRCConnectionRelease </w:t>
      </w:r>
      <w:r>
        <w:t xml:space="preserve">transmission. </w:t>
      </w:r>
      <w:r w:rsidR="0069480B">
        <w:t xml:space="preserve">This approach would be most flexible and apply to all use cases. </w:t>
      </w:r>
      <w:r>
        <w:t xml:space="preserve">Moreover, the UE can use connected mode DRX while waiting for the release if such is configured. </w:t>
      </w:r>
    </w:p>
    <w:p w14:paraId="6D5161FE" w14:textId="77777777" w:rsidR="00DA13CF" w:rsidRDefault="00DA13CF" w:rsidP="00355EED"/>
    <w:p w14:paraId="5500DE2B" w14:textId="4842221D" w:rsidR="00DA13CF" w:rsidRDefault="00DA13CF" w:rsidP="00F50EB9">
      <w:pPr>
        <w:pStyle w:val="Proposal"/>
      </w:pPr>
      <w:bookmarkStart w:id="67" w:name="_Toc494288575"/>
      <w:bookmarkStart w:id="68" w:name="_Toc494416470"/>
      <w:bookmarkStart w:id="69" w:name="_Toc494416484"/>
      <w:bookmarkStart w:id="70" w:name="_Toc494413787"/>
      <w:r>
        <w:rPr>
          <w:i/>
        </w:rPr>
        <w:t xml:space="preserve">RRCConnectionRelease </w:t>
      </w:r>
      <w:r>
        <w:t>is included in Msg4 when the UE is allowed to go back to idle after EDT.</w:t>
      </w:r>
      <w:bookmarkEnd w:id="67"/>
      <w:bookmarkEnd w:id="68"/>
      <w:bookmarkEnd w:id="69"/>
      <w:bookmarkEnd w:id="70"/>
      <w:r>
        <w:t xml:space="preserve"> </w:t>
      </w:r>
    </w:p>
    <w:p w14:paraId="2C23A0AE" w14:textId="23DE4896" w:rsidR="00DA13CF" w:rsidRDefault="00DA13CF" w:rsidP="00F50EB9">
      <w:pPr>
        <w:pStyle w:val="Proposal"/>
        <w:numPr>
          <w:ilvl w:val="0"/>
          <w:numId w:val="0"/>
        </w:numPr>
        <w:rPr>
          <w:i/>
        </w:rPr>
      </w:pPr>
    </w:p>
    <w:p w14:paraId="21935765" w14:textId="7E3019FF" w:rsidR="00DA13CF" w:rsidRPr="003F0DDE" w:rsidRDefault="00712610">
      <w:r>
        <w:t xml:space="preserve">If the </w:t>
      </w:r>
      <w:r w:rsidRPr="003A39F4">
        <w:rPr>
          <w:i/>
        </w:rPr>
        <w:t>NCC</w:t>
      </w:r>
      <w:r>
        <w:t xml:space="preserve"> for the next suspension is included in </w:t>
      </w:r>
      <w:r>
        <w:rPr>
          <w:i/>
        </w:rPr>
        <w:t>RRCConnectionRelease</w:t>
      </w:r>
      <w:r>
        <w:t xml:space="preserve"> then the </w:t>
      </w:r>
      <w:r w:rsidRPr="003A39F4">
        <w:rPr>
          <w:i/>
        </w:rPr>
        <w:t>NCC</w:t>
      </w:r>
      <w:r>
        <w:t xml:space="preserve"> field in </w:t>
      </w:r>
      <w:r>
        <w:rPr>
          <w:i/>
        </w:rPr>
        <w:t xml:space="preserve">RRCConnectionResume </w:t>
      </w:r>
      <w:r>
        <w:t xml:space="preserve">should not be used in the procedure. </w:t>
      </w:r>
    </w:p>
    <w:p w14:paraId="6D7A21B8" w14:textId="1EC2954B" w:rsidR="00C43947" w:rsidRDefault="00C43947" w:rsidP="00C43947">
      <w:pPr>
        <w:pStyle w:val="Heading2"/>
      </w:pPr>
      <w:r>
        <w:t>Transmission of Msg5</w:t>
      </w:r>
    </w:p>
    <w:p w14:paraId="707C561F" w14:textId="26DE1B46" w:rsidR="00780755" w:rsidRPr="007D24F6" w:rsidRDefault="00780755" w:rsidP="00684719">
      <w:r>
        <w:t xml:space="preserve">If the EDT completes after Msg4, and the UE </w:t>
      </w:r>
      <w:r w:rsidR="00981527">
        <w:t>moves back to</w:t>
      </w:r>
      <w:r>
        <w:t xml:space="preserve"> idle, Msg5 transmission might not be needed.</w:t>
      </w:r>
      <w:r w:rsidR="007D24F6">
        <w:t xml:space="preserve"> In </w:t>
      </w:r>
      <w:r w:rsidR="00E84C7A">
        <w:fldChar w:fldCharType="begin"/>
      </w:r>
      <w:r w:rsidR="00E84C7A">
        <w:instrText xml:space="preserve"> REF _Ref494323961 \n \h </w:instrText>
      </w:r>
      <w:r w:rsidR="00E84C7A">
        <w:fldChar w:fldCharType="separate"/>
      </w:r>
      <w:r w:rsidR="00E84C7A">
        <w:t>[3]</w:t>
      </w:r>
      <w:r w:rsidR="00E84C7A">
        <w:fldChar w:fldCharType="end"/>
      </w:r>
      <w:r w:rsidR="00E84C7A">
        <w:t xml:space="preserve"> </w:t>
      </w:r>
      <w:r w:rsidR="007D24F6">
        <w:t>we propose that Msg4 (</w:t>
      </w:r>
      <w:r w:rsidR="007D24F6">
        <w:rPr>
          <w:i/>
        </w:rPr>
        <w:t xml:space="preserve">RRCConnectionResume) </w:t>
      </w:r>
      <w:r w:rsidR="007D24F6">
        <w:t xml:space="preserve">includes a 1-bit field which indicates if the network does not expect </w:t>
      </w:r>
      <w:r w:rsidR="007D24F6">
        <w:rPr>
          <w:i/>
        </w:rPr>
        <w:t xml:space="preserve">RRCConnetionResumeComplete, </w:t>
      </w:r>
      <w:r w:rsidR="007D24F6">
        <w:t xml:space="preserve">thus Msg5 could be avoided in this case. </w:t>
      </w:r>
    </w:p>
    <w:p w14:paraId="7A77B380" w14:textId="41FBC358" w:rsidR="00C43947" w:rsidRDefault="00C43947" w:rsidP="00C43947">
      <w:pPr>
        <w:pStyle w:val="Heading2"/>
      </w:pPr>
      <w:r>
        <w:t>RRC Connection Release</w:t>
      </w:r>
    </w:p>
    <w:p w14:paraId="7EF74034" w14:textId="18177C31" w:rsidR="007E55C1" w:rsidRDefault="007E55C1" w:rsidP="007E55C1">
      <w:r>
        <w:t xml:space="preserve">In case no </w:t>
      </w:r>
      <w:r w:rsidRPr="003A39F4">
        <w:rPr>
          <w:i/>
        </w:rPr>
        <w:t>NCC</w:t>
      </w:r>
      <w:r>
        <w:t xml:space="preserve"> is provided beforehand, early data transmission for UP solution cannot be made and the legacy RRC Resume where UL data is transmitted starting in Msg5 will be used. </w:t>
      </w:r>
    </w:p>
    <w:p w14:paraId="2BA36A16" w14:textId="11F9F63D" w:rsidR="007F3D53" w:rsidRDefault="007F3D53" w:rsidP="007E55C1">
      <w:r>
        <w:t>Note that in case</w:t>
      </w:r>
      <w:r w:rsidR="002845E7">
        <w:t xml:space="preserve"> </w:t>
      </w:r>
      <w:r>
        <w:t xml:space="preserve">transition to connected mode is made, at least for NB-IoT, it would still be possible to use the mechanisms specified for early RRC connection release for Rel-15, thus reducing the power consumption required compared to legacy RRC release procedure. </w:t>
      </w:r>
    </w:p>
    <w:p w14:paraId="7063B1D9" w14:textId="77777777" w:rsidR="00E84C7A" w:rsidRPr="007E55C1" w:rsidRDefault="00E84C7A" w:rsidP="007E55C1"/>
    <w:p w14:paraId="13338989" w14:textId="2C72BFB4" w:rsidR="00E84C7A" w:rsidRDefault="00E84C7A" w:rsidP="00E84C7A">
      <w:pPr>
        <w:pStyle w:val="Proposal"/>
      </w:pPr>
      <w:bookmarkStart w:id="71" w:name="_Toc494062241"/>
      <w:bookmarkStart w:id="72" w:name="_Toc494058747"/>
      <w:bookmarkStart w:id="73" w:name="_Toc494062647"/>
      <w:bookmarkStart w:id="74" w:name="_Toc494187809"/>
      <w:bookmarkStart w:id="75" w:name="_Toc494187872"/>
      <w:bookmarkStart w:id="76" w:name="_Toc494187884"/>
      <w:bookmarkStart w:id="77" w:name="_Toc494288576"/>
      <w:bookmarkStart w:id="78" w:name="_Toc494416471"/>
      <w:bookmarkStart w:id="79" w:name="_Toc494416485"/>
      <w:bookmarkStart w:id="80" w:name="_Toc494413788"/>
      <w:r w:rsidRPr="003A39F4">
        <w:rPr>
          <w:i/>
        </w:rPr>
        <w:t>NCC</w:t>
      </w:r>
      <w:r>
        <w:t xml:space="preserve"> for the next RRC Resume procedure is included in </w:t>
      </w:r>
      <w:r w:rsidRPr="00F24F22">
        <w:rPr>
          <w:i/>
        </w:rPr>
        <w:t>RRCConnectionRelease</w:t>
      </w:r>
      <w:r>
        <w:t xml:space="preserve"> message</w:t>
      </w:r>
      <w:r w:rsidR="00F97FC5">
        <w:t xml:space="preserve">, with </w:t>
      </w:r>
      <w:r w:rsidR="00F97FC5" w:rsidRPr="00F97FC5">
        <w:rPr>
          <w:i/>
        </w:rPr>
        <w:t>releaseCause = suspend</w:t>
      </w:r>
      <w:r>
        <w:t>.</w:t>
      </w:r>
      <w:bookmarkEnd w:id="71"/>
      <w:bookmarkEnd w:id="72"/>
      <w:bookmarkEnd w:id="73"/>
      <w:r>
        <w:t xml:space="preserve"> In this case </w:t>
      </w:r>
      <w:r w:rsidRPr="003A39F4">
        <w:rPr>
          <w:i/>
        </w:rPr>
        <w:t>NCC</w:t>
      </w:r>
      <w:r>
        <w:t xml:space="preserve"> in </w:t>
      </w:r>
      <w:r>
        <w:rPr>
          <w:i/>
        </w:rPr>
        <w:t xml:space="preserve">RRCConnectionResume </w:t>
      </w:r>
      <w:r>
        <w:t>is not used by the UE.</w:t>
      </w:r>
      <w:bookmarkEnd w:id="74"/>
      <w:bookmarkEnd w:id="75"/>
      <w:bookmarkEnd w:id="76"/>
      <w:bookmarkEnd w:id="77"/>
      <w:bookmarkEnd w:id="78"/>
      <w:bookmarkEnd w:id="79"/>
      <w:bookmarkEnd w:id="80"/>
    </w:p>
    <w:p w14:paraId="1543C4DF" w14:textId="47B15032" w:rsidR="00EF46B8" w:rsidRDefault="00CA347A" w:rsidP="00C43947">
      <w:pPr>
        <w:pStyle w:val="Heading2"/>
      </w:pPr>
      <w:r>
        <w:lastRenderedPageBreak/>
        <w:t>Messaging sequence for UP solution</w:t>
      </w:r>
    </w:p>
    <w:p w14:paraId="78DCA701" w14:textId="13E0E98E" w:rsidR="00F8680D" w:rsidRDefault="00A671CE" w:rsidP="00F8680D">
      <w:pPr>
        <w:keepNext/>
      </w:pPr>
      <w:r>
        <w:object w:dxaOrig="9810" w:dyaOrig="11910" w14:anchorId="67E05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84.6pt" o:ole="">
            <v:imagedata r:id="rId9" o:title=""/>
          </v:shape>
          <o:OLEObject Type="Embed" ProgID="Mscgen.Chart" ShapeID="_x0000_i1025" DrawAspect="Content" ObjectID="_1568163216" r:id="rId10"/>
        </w:object>
      </w:r>
    </w:p>
    <w:p w14:paraId="0BE5BF53" w14:textId="61562213" w:rsidR="00286226" w:rsidRDefault="00F8680D" w:rsidP="00A671CE">
      <w:pPr>
        <w:pStyle w:val="Caption"/>
      </w:pPr>
      <w:r>
        <w:t xml:space="preserve">Figure </w:t>
      </w:r>
      <w:r>
        <w:fldChar w:fldCharType="begin"/>
      </w:r>
      <w:r>
        <w:instrText xml:space="preserve"> SEQ Figure \* ARABIC </w:instrText>
      </w:r>
      <w:r>
        <w:fldChar w:fldCharType="separate"/>
      </w:r>
      <w:r>
        <w:rPr>
          <w:noProof/>
        </w:rPr>
        <w:t>1</w:t>
      </w:r>
      <w:r>
        <w:fldChar w:fldCharType="end"/>
      </w:r>
      <w:r>
        <w:t>.</w:t>
      </w:r>
      <w:r w:rsidR="00A671CE">
        <w:t xml:space="preserve"> Messaging sequence proposed for EDT over UP.</w:t>
      </w:r>
    </w:p>
    <w:p w14:paraId="739D14E9" w14:textId="5CBCD9BF" w:rsidR="00286226" w:rsidRDefault="00286226" w:rsidP="00286226"/>
    <w:p w14:paraId="53FA648E" w14:textId="049CF72A" w:rsidR="00CA347A" w:rsidRDefault="00CA347A" w:rsidP="00286226"/>
    <w:p w14:paraId="489B372E" w14:textId="17C83FD9" w:rsidR="003742AC" w:rsidRPr="00CE0424" w:rsidRDefault="003742AC" w:rsidP="006E062C"/>
    <w:p w14:paraId="05A0BE80" w14:textId="77777777" w:rsidR="00C01F33" w:rsidRPr="00CE0424" w:rsidRDefault="00C01F33" w:rsidP="00CE0424">
      <w:pPr>
        <w:pStyle w:val="Heading1"/>
      </w:pPr>
      <w:r w:rsidRPr="00CE0424">
        <w:lastRenderedPageBreak/>
        <w:t>Conclusion</w:t>
      </w:r>
    </w:p>
    <w:p w14:paraId="29ECC7F6" w14:textId="00575A10" w:rsidR="003A39F4" w:rsidRDefault="008E065E" w:rsidP="003A39F4">
      <w:pPr>
        <w:pStyle w:val="BodyText"/>
        <w:rPr>
          <w:noProof/>
        </w:rPr>
      </w:pPr>
      <w:r>
        <w:t xml:space="preserve">In section </w:t>
      </w:r>
      <w:r w:rsidRPr="00CE0424">
        <w:rPr>
          <w:highlight w:val="cyan"/>
        </w:rPr>
        <w:fldChar w:fldCharType="begin"/>
      </w:r>
      <w:r w:rsidRPr="00CE0424">
        <w:instrText xml:space="preserve"> REF _Ref178064866 \r \h </w:instrText>
      </w:r>
      <w:r w:rsidR="003A39F4">
        <w:rPr>
          <w:highlight w:val="cyan"/>
        </w:rPr>
        <w:instrText xml:space="preserve"> \* MERGEFORMAT </w:instrText>
      </w:r>
      <w:r w:rsidRPr="00CE0424">
        <w:rPr>
          <w:highlight w:val="cyan"/>
        </w:rPr>
      </w:r>
      <w:r w:rsidRPr="00CE0424">
        <w:rPr>
          <w:highlight w:val="cyan"/>
        </w:rPr>
        <w:fldChar w:fldCharType="separate"/>
      </w:r>
      <w:r w:rsidR="006357E9">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BBFEA60" w14:textId="77777777" w:rsidR="003A39F4" w:rsidRDefault="003A39F4" w:rsidP="003A39F4">
      <w:pPr>
        <w:pStyle w:val="TOC1"/>
        <w:jc w:val="both"/>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BSR is included in Msg3 when the provided grant is large enough. If all data fit into the TB, BSR = 0 can be indicated (i.e., RAI).</w:t>
      </w:r>
    </w:p>
    <w:p w14:paraId="48CB2329" w14:textId="77777777" w:rsidR="008E065E" w:rsidRDefault="008E065E" w:rsidP="003A39F4">
      <w:pPr>
        <w:pStyle w:val="BodyText"/>
        <w:rPr>
          <w:b/>
          <w:bCs/>
        </w:rPr>
      </w:pPr>
      <w:r>
        <w:rPr>
          <w:b/>
          <w:bCs/>
        </w:rPr>
        <w:fldChar w:fldCharType="end"/>
      </w:r>
    </w:p>
    <w:p w14:paraId="75DA35CB" w14:textId="3226D4F5" w:rsidR="003A39F4" w:rsidRDefault="008E065E" w:rsidP="003A39F4">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003A39F4">
        <w:rPr>
          <w:highlight w:val="cyan"/>
        </w:rPr>
        <w:instrText xml:space="preserve"> \* MERGEFORMAT </w:instrText>
      </w:r>
      <w:r w:rsidRPr="00CE0424">
        <w:rPr>
          <w:highlight w:val="cyan"/>
        </w:rPr>
      </w:r>
      <w:r w:rsidRPr="00CE0424">
        <w:rPr>
          <w:highlight w:val="cyan"/>
        </w:rPr>
        <w:fldChar w:fldCharType="separate"/>
      </w:r>
      <w:r w:rsidR="006357E9">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F4EA455" w14:textId="77777777" w:rsidR="003A39F4" w:rsidRDefault="003A39F4" w:rsidP="003A39F4">
      <w:pPr>
        <w:pStyle w:val="TOC1"/>
        <w:jc w:val="both"/>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rsidRPr="00EB465F">
        <w:rPr>
          <w:i/>
        </w:rPr>
        <w:t xml:space="preserve">RRCConnectionResumeRequest </w:t>
      </w:r>
      <w:r>
        <w:t>is used in UP solution in Msg3 for early data transmission.</w:t>
      </w:r>
    </w:p>
    <w:p w14:paraId="170326D3" w14:textId="77777777" w:rsidR="003A39F4" w:rsidRDefault="003A39F4" w:rsidP="003A39F4">
      <w:pPr>
        <w:pStyle w:val="TOC1"/>
        <w:jc w:val="both"/>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UE derives AS keys and resumes DRBs and PDCP states before submitting </w:t>
      </w:r>
      <w:r w:rsidRPr="00EB465F">
        <w:rPr>
          <w:i/>
        </w:rPr>
        <w:t>RRCConnectionResumeRequest</w:t>
      </w:r>
      <w:r>
        <w:t xml:space="preserve"> to lower layers.</w:t>
      </w:r>
    </w:p>
    <w:p w14:paraId="6EF52D3D" w14:textId="77777777" w:rsidR="003A39F4" w:rsidRDefault="003A39F4" w:rsidP="003A39F4">
      <w:pPr>
        <w:pStyle w:val="TOC1"/>
        <w:jc w:val="both"/>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RRC message in Msg3 is transmitted over SRB1 and DCCH.</w:t>
      </w:r>
    </w:p>
    <w:p w14:paraId="4ED56D07" w14:textId="77777777" w:rsidR="003A39F4" w:rsidRDefault="003A39F4" w:rsidP="003A39F4">
      <w:pPr>
        <w:pStyle w:val="TOC1"/>
        <w:jc w:val="both"/>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Support multiplexing DTCH and CCCH logical channels in MAC when a large enough grant is provided to the UE.</w:t>
      </w:r>
    </w:p>
    <w:p w14:paraId="6CC486B9" w14:textId="77777777" w:rsidR="003A39F4" w:rsidRDefault="003A39F4" w:rsidP="003A39F4">
      <w:pPr>
        <w:pStyle w:val="TOC1"/>
        <w:jc w:val="both"/>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Introduce RAI for eMTC.</w:t>
      </w:r>
    </w:p>
    <w:p w14:paraId="4A715799" w14:textId="77777777" w:rsidR="003A39F4" w:rsidRDefault="003A39F4" w:rsidP="003A39F4">
      <w:pPr>
        <w:pStyle w:val="TOC1"/>
        <w:jc w:val="both"/>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rsidRPr="00EB465F">
        <w:rPr>
          <w:i/>
        </w:rPr>
        <w:t xml:space="preserve">RRCConnectionResume </w:t>
      </w:r>
      <w:r>
        <w:t>is used in UP solution for early data transmission in Msg4.</w:t>
      </w:r>
    </w:p>
    <w:p w14:paraId="793A741A" w14:textId="77777777" w:rsidR="003A39F4" w:rsidRDefault="003A39F4" w:rsidP="003A39F4">
      <w:pPr>
        <w:pStyle w:val="TOC1"/>
        <w:jc w:val="both"/>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Msg4 for early data transmission contains UE Contention Resolution ID together with data from DCCH and DTCH, if available.</w:t>
      </w:r>
    </w:p>
    <w:p w14:paraId="5284FC62" w14:textId="77777777" w:rsidR="003A39F4" w:rsidRDefault="003A39F4" w:rsidP="003A39F4">
      <w:pPr>
        <w:pStyle w:val="TOC1"/>
        <w:jc w:val="both"/>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rsidRPr="00EB465F">
        <w:rPr>
          <w:i/>
        </w:rPr>
        <w:t xml:space="preserve">RRCConnectionRelease </w:t>
      </w:r>
      <w:r>
        <w:t>is included in Msg4 when the UE is allowed to go back to idle after EDT.</w:t>
      </w:r>
    </w:p>
    <w:p w14:paraId="52D32E04" w14:textId="77777777" w:rsidR="003A39F4" w:rsidRDefault="003A39F4" w:rsidP="003A39F4">
      <w:pPr>
        <w:pStyle w:val="TOC1"/>
        <w:jc w:val="both"/>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rsidRPr="00EB465F">
        <w:rPr>
          <w:i/>
        </w:rPr>
        <w:t>NCC</w:t>
      </w:r>
      <w:r>
        <w:t xml:space="preserve"> for the next RRC Resume procedure is included in </w:t>
      </w:r>
      <w:r w:rsidRPr="00EB465F">
        <w:rPr>
          <w:i/>
        </w:rPr>
        <w:t>RRCConnectionRelease</w:t>
      </w:r>
      <w:r>
        <w:t xml:space="preserve"> message, with </w:t>
      </w:r>
      <w:r w:rsidRPr="00EB465F">
        <w:rPr>
          <w:i/>
        </w:rPr>
        <w:t>releaseCause = suspend</w:t>
      </w:r>
      <w:r>
        <w:t xml:space="preserve">. In this case </w:t>
      </w:r>
      <w:r w:rsidRPr="00EB465F">
        <w:rPr>
          <w:i/>
        </w:rPr>
        <w:t>NCC</w:t>
      </w:r>
      <w:r>
        <w:t xml:space="preserve"> in </w:t>
      </w:r>
      <w:r w:rsidRPr="00EB465F">
        <w:rPr>
          <w:i/>
        </w:rPr>
        <w:t xml:space="preserve">RRCConnectionResume </w:t>
      </w:r>
      <w:r>
        <w:t>is not used by the UE.</w:t>
      </w:r>
    </w:p>
    <w:p w14:paraId="749AB497" w14:textId="584EA4DB" w:rsidR="00C01F33" w:rsidRPr="00CE0424" w:rsidRDefault="008E065E" w:rsidP="003A39F4">
      <w:r>
        <w:rPr>
          <w:b/>
          <w:bCs/>
        </w:rPr>
        <w:fldChar w:fldCharType="end"/>
      </w:r>
    </w:p>
    <w:p w14:paraId="6E0EEEBA" w14:textId="77777777" w:rsidR="00F507D1" w:rsidRPr="00CE0424" w:rsidRDefault="00F507D1" w:rsidP="00CE0424">
      <w:pPr>
        <w:pStyle w:val="Heading1"/>
      </w:pPr>
      <w:bookmarkStart w:id="81" w:name="_In-sequence_SDU_delivery"/>
      <w:bookmarkEnd w:id="81"/>
      <w:r w:rsidRPr="00CE0424">
        <w:t>References</w:t>
      </w:r>
    </w:p>
    <w:p w14:paraId="03674640" w14:textId="32346060" w:rsidR="00F50EB9" w:rsidRDefault="00F50EB9" w:rsidP="003577E9">
      <w:pPr>
        <w:pStyle w:val="Reference"/>
      </w:pPr>
      <w:bookmarkStart w:id="82" w:name="_Hlk494386686"/>
      <w:bookmarkStart w:id="83" w:name="_Ref494323944"/>
      <w:bookmarkStart w:id="84" w:name="_Ref174151459"/>
      <w:bookmarkStart w:id="85" w:name="_Ref189809556"/>
      <w:r>
        <w:t>R2-17</w:t>
      </w:r>
      <w:r w:rsidR="003577E9">
        <w:t>10888</w:t>
      </w:r>
      <w:r>
        <w:t>, “</w:t>
      </w:r>
      <w:r w:rsidR="003577E9" w:rsidRPr="003577E9">
        <w:t>Email discussion report: [99#45][NB-IoT/MTC] Early data transmission</w:t>
      </w:r>
      <w:r>
        <w:t xml:space="preserve">”, </w:t>
      </w:r>
      <w:bookmarkEnd w:id="82"/>
      <w:r>
        <w:t xml:space="preserve">Qualcomm, RAN2#99bis, </w:t>
      </w:r>
      <w:r w:rsidRPr="00DE64E8">
        <w:t>Prague, Czech Republic, 9</w:t>
      </w:r>
      <w:r w:rsidRPr="00DE64E8">
        <w:rPr>
          <w:vertAlign w:val="superscript"/>
        </w:rPr>
        <w:t>th</w:t>
      </w:r>
      <w:r w:rsidRPr="00DE64E8">
        <w:t xml:space="preserve"> – 13</w:t>
      </w:r>
      <w:r w:rsidRPr="00DE64E8">
        <w:rPr>
          <w:vertAlign w:val="superscript"/>
        </w:rPr>
        <w:t>th</w:t>
      </w:r>
      <w:r w:rsidRPr="00DE64E8">
        <w:t xml:space="preserve"> October 2017</w:t>
      </w:r>
      <w:bookmarkEnd w:id="83"/>
    </w:p>
    <w:p w14:paraId="2BFEB91A" w14:textId="77777777" w:rsidR="00F50EB9" w:rsidRPr="00DE64E8" w:rsidRDefault="00F50EB9" w:rsidP="00F50EB9">
      <w:pPr>
        <w:pStyle w:val="Reference"/>
      </w:pPr>
      <w:bookmarkStart w:id="86" w:name="_Ref494323957"/>
      <w:r w:rsidRPr="00DE64E8">
        <w:rPr>
          <w:rFonts w:cs="Arial"/>
          <w:color w:val="000000"/>
        </w:rPr>
        <w:t>R2-1710521, “</w:t>
      </w:r>
      <w:r w:rsidRPr="00DE64E8">
        <w:rPr>
          <w:rFonts w:cs="Arial"/>
        </w:rPr>
        <w:t xml:space="preserve">Early Data Transmission over NAS”, Ericsson, RAN2#99bis, </w:t>
      </w:r>
      <w:r w:rsidRPr="00DE64E8">
        <w:t>Prague, Czech Republic, 9</w:t>
      </w:r>
      <w:r w:rsidRPr="00DE64E8">
        <w:rPr>
          <w:vertAlign w:val="superscript"/>
        </w:rPr>
        <w:t>th</w:t>
      </w:r>
      <w:r w:rsidRPr="00DE64E8">
        <w:t xml:space="preserve"> – 13</w:t>
      </w:r>
      <w:r w:rsidRPr="00DE64E8">
        <w:rPr>
          <w:vertAlign w:val="superscript"/>
        </w:rPr>
        <w:t>th</w:t>
      </w:r>
      <w:r w:rsidRPr="00DE64E8">
        <w:t xml:space="preserve"> October 2017</w:t>
      </w:r>
      <w:bookmarkEnd w:id="86"/>
    </w:p>
    <w:p w14:paraId="660FE898" w14:textId="67453511" w:rsidR="00F50EB9" w:rsidRPr="00DE64E8" w:rsidRDefault="00F342AF" w:rsidP="00F50EB9">
      <w:pPr>
        <w:pStyle w:val="Reference"/>
      </w:pPr>
      <w:bookmarkStart w:id="87" w:name="_Ref494323961"/>
      <w:bookmarkStart w:id="88" w:name="_Ref494360106"/>
      <w:r w:rsidRPr="00DE64E8">
        <w:rPr>
          <w:rFonts w:cs="Arial"/>
          <w:color w:val="000000"/>
          <w:szCs w:val="24"/>
        </w:rPr>
        <w:t>R2-1710523</w:t>
      </w:r>
      <w:r w:rsidR="00F50EB9" w:rsidRPr="00DE64E8">
        <w:rPr>
          <w:rFonts w:cs="Arial"/>
          <w:color w:val="000000"/>
        </w:rPr>
        <w:t>, “</w:t>
      </w:r>
      <w:r>
        <w:rPr>
          <w:rFonts w:cs="Arial"/>
        </w:rPr>
        <w:t>General aspects of</w:t>
      </w:r>
      <w:r w:rsidR="00F50EB9" w:rsidRPr="00DE64E8">
        <w:rPr>
          <w:rFonts w:cs="Arial"/>
        </w:rPr>
        <w:t xml:space="preserve"> early data transmission”, Ericsson, RAN2#99bis, </w:t>
      </w:r>
      <w:r w:rsidR="00F50EB9" w:rsidRPr="00DE64E8">
        <w:t>Prague, Czech Republic, 9</w:t>
      </w:r>
      <w:r w:rsidR="00F50EB9" w:rsidRPr="00DE64E8">
        <w:rPr>
          <w:vertAlign w:val="superscript"/>
        </w:rPr>
        <w:t>th</w:t>
      </w:r>
      <w:r w:rsidR="00F50EB9" w:rsidRPr="00DE64E8">
        <w:t xml:space="preserve"> – 13</w:t>
      </w:r>
      <w:r w:rsidR="00F50EB9" w:rsidRPr="00DE64E8">
        <w:rPr>
          <w:vertAlign w:val="superscript"/>
        </w:rPr>
        <w:t>th</w:t>
      </w:r>
      <w:r w:rsidR="00F50EB9" w:rsidRPr="00DE64E8">
        <w:t xml:space="preserve"> October 2017</w:t>
      </w:r>
      <w:bookmarkEnd w:id="87"/>
      <w:bookmarkEnd w:id="88"/>
    </w:p>
    <w:bookmarkEnd w:id="84"/>
    <w:bookmarkEnd w:id="85"/>
    <w:p w14:paraId="2F3CFA3B" w14:textId="4EA13DD9" w:rsidR="003A7EF3" w:rsidRDefault="003A7EF3" w:rsidP="00CE0424">
      <w:pPr>
        <w:pStyle w:val="BodyText"/>
      </w:pPr>
    </w:p>
    <w:p w14:paraId="3E029973" w14:textId="5DD36A97" w:rsidR="002D0228" w:rsidRPr="00CE0424" w:rsidRDefault="002D0228" w:rsidP="00CE0424">
      <w:pPr>
        <w:pStyle w:val="BodyText"/>
      </w:pPr>
    </w:p>
    <w:sectPr w:rsidR="002D0228" w:rsidRPr="00CE04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5732D" w14:textId="77777777" w:rsidR="00DC7445" w:rsidRDefault="00DC7445">
      <w:r>
        <w:separator/>
      </w:r>
    </w:p>
  </w:endnote>
  <w:endnote w:type="continuationSeparator" w:id="0">
    <w:p w14:paraId="51E39BE4" w14:textId="77777777" w:rsidR="00DC7445" w:rsidRDefault="00DC7445">
      <w:r>
        <w:continuationSeparator/>
      </w:r>
    </w:p>
  </w:endnote>
  <w:endnote w:type="continuationNotice" w:id="1">
    <w:p w14:paraId="72DC376D" w14:textId="77777777" w:rsidR="00DC7445" w:rsidRDefault="00DC74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6F3AE" w14:textId="77777777" w:rsidR="00E23D65" w:rsidRDefault="00E23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00201" w14:textId="275063D2" w:rsidR="0065648F" w:rsidRDefault="0065648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23D6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3D65">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C7BCD" w14:textId="77777777" w:rsidR="00E23D65" w:rsidRDefault="00E23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5474A" w14:textId="77777777" w:rsidR="00DC7445" w:rsidRDefault="00DC7445">
      <w:r>
        <w:separator/>
      </w:r>
    </w:p>
  </w:footnote>
  <w:footnote w:type="continuationSeparator" w:id="0">
    <w:p w14:paraId="6CF01883" w14:textId="77777777" w:rsidR="00DC7445" w:rsidRDefault="00DC7445">
      <w:r>
        <w:continuationSeparator/>
      </w:r>
    </w:p>
  </w:footnote>
  <w:footnote w:type="continuationNotice" w:id="1">
    <w:p w14:paraId="7BF94299" w14:textId="77777777" w:rsidR="00DC7445" w:rsidRDefault="00DC74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3C0C1" w14:textId="77777777" w:rsidR="0065648F" w:rsidRDefault="0065648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BCA32" w14:textId="77777777" w:rsidR="00E23D65" w:rsidRDefault="00E23D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FC454" w14:textId="77777777" w:rsidR="00E23D65" w:rsidRDefault="00E23D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B74DE7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486FA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746B526"/>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1A74F7"/>
    <w:multiLevelType w:val="hybridMultilevel"/>
    <w:tmpl w:val="795EAF2A"/>
    <w:lvl w:ilvl="0" w:tplc="EE3AC5F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C53C6"/>
    <w:multiLevelType w:val="hybridMultilevel"/>
    <w:tmpl w:val="A9AE2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AE79F7"/>
    <w:multiLevelType w:val="hybridMultilevel"/>
    <w:tmpl w:val="CE8A0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390036"/>
    <w:multiLevelType w:val="hybridMultilevel"/>
    <w:tmpl w:val="49E0A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DD3192B"/>
    <w:multiLevelType w:val="hybridMultilevel"/>
    <w:tmpl w:val="39B2B70C"/>
    <w:lvl w:ilvl="0" w:tplc="84BA38F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6"/>
  </w:num>
  <w:num w:numId="3">
    <w:abstractNumId w:val="12"/>
  </w:num>
  <w:num w:numId="4">
    <w:abstractNumId w:val="13"/>
  </w:num>
  <w:num w:numId="5">
    <w:abstractNumId w:val="10"/>
  </w:num>
  <w:num w:numId="6">
    <w:abstractNumId w:val="15"/>
  </w:num>
  <w:num w:numId="7">
    <w:abstractNumId w:val="18"/>
  </w:num>
  <w:num w:numId="8">
    <w:abstractNumId w:val="11"/>
  </w:num>
  <w:num w:numId="9">
    <w:abstractNumId w:val="9"/>
  </w:num>
  <w:num w:numId="10">
    <w:abstractNumId w:val="3"/>
  </w:num>
  <w:num w:numId="11">
    <w:abstractNumId w:val="2"/>
  </w:num>
  <w:num w:numId="12">
    <w:abstractNumId w:val="1"/>
  </w:num>
  <w:num w:numId="13">
    <w:abstractNumId w:val="17"/>
  </w:num>
  <w:num w:numId="14">
    <w:abstractNumId w:val="0"/>
  </w:num>
  <w:num w:numId="15">
    <w:abstractNumId w:val="19"/>
  </w:num>
  <w:num w:numId="16">
    <w:abstractNumId w:val="6"/>
  </w:num>
  <w:num w:numId="17">
    <w:abstractNumId w:val="14"/>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7"/>
  </w:num>
  <w:num w:numId="20">
    <w:abstractNumId w:val="8"/>
  </w:num>
  <w:num w:numId="2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7E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475AC"/>
    <w:rsid w:val="00047771"/>
    <w:rsid w:val="00051C76"/>
    <w:rsid w:val="00052A07"/>
    <w:rsid w:val="000534E3"/>
    <w:rsid w:val="0005606A"/>
    <w:rsid w:val="00057117"/>
    <w:rsid w:val="000616E7"/>
    <w:rsid w:val="000640C9"/>
    <w:rsid w:val="0006487E"/>
    <w:rsid w:val="00065E1A"/>
    <w:rsid w:val="00067C11"/>
    <w:rsid w:val="00077E5F"/>
    <w:rsid w:val="0008036A"/>
    <w:rsid w:val="00081AE6"/>
    <w:rsid w:val="000855EB"/>
    <w:rsid w:val="00085B52"/>
    <w:rsid w:val="000866F2"/>
    <w:rsid w:val="0009009F"/>
    <w:rsid w:val="00091557"/>
    <w:rsid w:val="000924C1"/>
    <w:rsid w:val="000924F0"/>
    <w:rsid w:val="00093474"/>
    <w:rsid w:val="0009510F"/>
    <w:rsid w:val="00095CAB"/>
    <w:rsid w:val="00095F9A"/>
    <w:rsid w:val="000A1B7B"/>
    <w:rsid w:val="000A4B09"/>
    <w:rsid w:val="000A56F2"/>
    <w:rsid w:val="000A790E"/>
    <w:rsid w:val="000B2719"/>
    <w:rsid w:val="000B3A8F"/>
    <w:rsid w:val="000B4AB9"/>
    <w:rsid w:val="000B58C3"/>
    <w:rsid w:val="000B61E9"/>
    <w:rsid w:val="000C165A"/>
    <w:rsid w:val="000C2E19"/>
    <w:rsid w:val="000D0D07"/>
    <w:rsid w:val="000D4797"/>
    <w:rsid w:val="000E0527"/>
    <w:rsid w:val="000E1E92"/>
    <w:rsid w:val="000E3708"/>
    <w:rsid w:val="000F06D6"/>
    <w:rsid w:val="000F0EB1"/>
    <w:rsid w:val="000F1106"/>
    <w:rsid w:val="000F3BE9"/>
    <w:rsid w:val="000F3F6C"/>
    <w:rsid w:val="000F6DF3"/>
    <w:rsid w:val="001005FF"/>
    <w:rsid w:val="001006FA"/>
    <w:rsid w:val="00103E22"/>
    <w:rsid w:val="001062FB"/>
    <w:rsid w:val="001063E6"/>
    <w:rsid w:val="00113CF4"/>
    <w:rsid w:val="001153EA"/>
    <w:rsid w:val="00115643"/>
    <w:rsid w:val="00116765"/>
    <w:rsid w:val="00117C78"/>
    <w:rsid w:val="001219F5"/>
    <w:rsid w:val="00121A20"/>
    <w:rsid w:val="0012377F"/>
    <w:rsid w:val="00124314"/>
    <w:rsid w:val="00126B4A"/>
    <w:rsid w:val="00131E6C"/>
    <w:rsid w:val="00132FD0"/>
    <w:rsid w:val="001344C0"/>
    <w:rsid w:val="001346FA"/>
    <w:rsid w:val="00135252"/>
    <w:rsid w:val="00137AB5"/>
    <w:rsid w:val="00137F0B"/>
    <w:rsid w:val="00151E23"/>
    <w:rsid w:val="001526E0"/>
    <w:rsid w:val="001551B5"/>
    <w:rsid w:val="00157BB4"/>
    <w:rsid w:val="001615AA"/>
    <w:rsid w:val="001659C1"/>
    <w:rsid w:val="00173A8E"/>
    <w:rsid w:val="00177795"/>
    <w:rsid w:val="00177BDA"/>
    <w:rsid w:val="0018143F"/>
    <w:rsid w:val="0019043A"/>
    <w:rsid w:val="00190AC1"/>
    <w:rsid w:val="0019341A"/>
    <w:rsid w:val="00197684"/>
    <w:rsid w:val="00197DF9"/>
    <w:rsid w:val="001A1987"/>
    <w:rsid w:val="001A2564"/>
    <w:rsid w:val="001A6173"/>
    <w:rsid w:val="001A6CBA"/>
    <w:rsid w:val="001B0D97"/>
    <w:rsid w:val="001B0FC8"/>
    <w:rsid w:val="001B5A5D"/>
    <w:rsid w:val="001C1CE5"/>
    <w:rsid w:val="001C2EF6"/>
    <w:rsid w:val="001C3D2A"/>
    <w:rsid w:val="001D51BA"/>
    <w:rsid w:val="001D6342"/>
    <w:rsid w:val="001D6D53"/>
    <w:rsid w:val="001E1264"/>
    <w:rsid w:val="001E58E2"/>
    <w:rsid w:val="001E7AED"/>
    <w:rsid w:val="001F3916"/>
    <w:rsid w:val="001F54C5"/>
    <w:rsid w:val="001F662C"/>
    <w:rsid w:val="001F7074"/>
    <w:rsid w:val="00200490"/>
    <w:rsid w:val="002011E7"/>
    <w:rsid w:val="00201F3A"/>
    <w:rsid w:val="00203F96"/>
    <w:rsid w:val="00205509"/>
    <w:rsid w:val="002069B2"/>
    <w:rsid w:val="00207FA3"/>
    <w:rsid w:val="0021078F"/>
    <w:rsid w:val="00214DA8"/>
    <w:rsid w:val="00215423"/>
    <w:rsid w:val="002158FA"/>
    <w:rsid w:val="00220600"/>
    <w:rsid w:val="002224DB"/>
    <w:rsid w:val="00223FCB"/>
    <w:rsid w:val="002252C3"/>
    <w:rsid w:val="00225C54"/>
    <w:rsid w:val="00230765"/>
    <w:rsid w:val="00231532"/>
    <w:rsid w:val="002319E4"/>
    <w:rsid w:val="00231B60"/>
    <w:rsid w:val="00235632"/>
    <w:rsid w:val="00235872"/>
    <w:rsid w:val="00241018"/>
    <w:rsid w:val="00241559"/>
    <w:rsid w:val="00241FD2"/>
    <w:rsid w:val="002435B3"/>
    <w:rsid w:val="00243E96"/>
    <w:rsid w:val="002458EB"/>
    <w:rsid w:val="002500C8"/>
    <w:rsid w:val="00256492"/>
    <w:rsid w:val="00257543"/>
    <w:rsid w:val="002577FA"/>
    <w:rsid w:val="002617E7"/>
    <w:rsid w:val="0026270C"/>
    <w:rsid w:val="00264228"/>
    <w:rsid w:val="00264334"/>
    <w:rsid w:val="0026473E"/>
    <w:rsid w:val="00266214"/>
    <w:rsid w:val="00267C83"/>
    <w:rsid w:val="0027144F"/>
    <w:rsid w:val="00271F3A"/>
    <w:rsid w:val="00273278"/>
    <w:rsid w:val="002737F4"/>
    <w:rsid w:val="002805F5"/>
    <w:rsid w:val="00280751"/>
    <w:rsid w:val="0028280A"/>
    <w:rsid w:val="002845E7"/>
    <w:rsid w:val="00286226"/>
    <w:rsid w:val="00286ACD"/>
    <w:rsid w:val="00287838"/>
    <w:rsid w:val="002907B5"/>
    <w:rsid w:val="00292EB7"/>
    <w:rsid w:val="00296227"/>
    <w:rsid w:val="00296F44"/>
    <w:rsid w:val="0029777D"/>
    <w:rsid w:val="002A055E"/>
    <w:rsid w:val="002A1D4E"/>
    <w:rsid w:val="002A1E80"/>
    <w:rsid w:val="002A2869"/>
    <w:rsid w:val="002B24D6"/>
    <w:rsid w:val="002C41E6"/>
    <w:rsid w:val="002C73D7"/>
    <w:rsid w:val="002D0228"/>
    <w:rsid w:val="002D071A"/>
    <w:rsid w:val="002D34B2"/>
    <w:rsid w:val="002D656E"/>
    <w:rsid w:val="002D7637"/>
    <w:rsid w:val="002E17F2"/>
    <w:rsid w:val="002E2038"/>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0D"/>
    <w:rsid w:val="00324D23"/>
    <w:rsid w:val="00331751"/>
    <w:rsid w:val="00334579"/>
    <w:rsid w:val="00335858"/>
    <w:rsid w:val="00336BDA"/>
    <w:rsid w:val="00342BD7"/>
    <w:rsid w:val="00343A07"/>
    <w:rsid w:val="00346DB5"/>
    <w:rsid w:val="003477B1"/>
    <w:rsid w:val="0035491B"/>
    <w:rsid w:val="00355EED"/>
    <w:rsid w:val="00357380"/>
    <w:rsid w:val="003577E9"/>
    <w:rsid w:val="003602D9"/>
    <w:rsid w:val="003604CE"/>
    <w:rsid w:val="00365185"/>
    <w:rsid w:val="00370E47"/>
    <w:rsid w:val="003742AC"/>
    <w:rsid w:val="00377CE1"/>
    <w:rsid w:val="003817A3"/>
    <w:rsid w:val="00385BF0"/>
    <w:rsid w:val="003866A9"/>
    <w:rsid w:val="003868C8"/>
    <w:rsid w:val="003939FF"/>
    <w:rsid w:val="003967D3"/>
    <w:rsid w:val="003A2223"/>
    <w:rsid w:val="003A2A0F"/>
    <w:rsid w:val="003A39F4"/>
    <w:rsid w:val="003A45A1"/>
    <w:rsid w:val="003A5B0A"/>
    <w:rsid w:val="003A6BAC"/>
    <w:rsid w:val="003A7EF3"/>
    <w:rsid w:val="003B159C"/>
    <w:rsid w:val="003B18A8"/>
    <w:rsid w:val="003B369F"/>
    <w:rsid w:val="003B36A3"/>
    <w:rsid w:val="003B460B"/>
    <w:rsid w:val="003B7FE5"/>
    <w:rsid w:val="003C11C8"/>
    <w:rsid w:val="003C2702"/>
    <w:rsid w:val="003C7806"/>
    <w:rsid w:val="003D109F"/>
    <w:rsid w:val="003D2478"/>
    <w:rsid w:val="003D3ACF"/>
    <w:rsid w:val="003D3C45"/>
    <w:rsid w:val="003D5B1F"/>
    <w:rsid w:val="003D7B94"/>
    <w:rsid w:val="003E15FA"/>
    <w:rsid w:val="003E55E4"/>
    <w:rsid w:val="003E74E3"/>
    <w:rsid w:val="003F05C7"/>
    <w:rsid w:val="003F0DDE"/>
    <w:rsid w:val="003F2CD4"/>
    <w:rsid w:val="003F5611"/>
    <w:rsid w:val="003F6BBE"/>
    <w:rsid w:val="004000E8"/>
    <w:rsid w:val="00402E2B"/>
    <w:rsid w:val="0040512B"/>
    <w:rsid w:val="00405CA5"/>
    <w:rsid w:val="00407CD3"/>
    <w:rsid w:val="00410134"/>
    <w:rsid w:val="00410A9D"/>
    <w:rsid w:val="00410B72"/>
    <w:rsid w:val="00410F18"/>
    <w:rsid w:val="004116DA"/>
    <w:rsid w:val="0041263E"/>
    <w:rsid w:val="00413AAC"/>
    <w:rsid w:val="00421105"/>
    <w:rsid w:val="004242F4"/>
    <w:rsid w:val="00424929"/>
    <w:rsid w:val="0042653A"/>
    <w:rsid w:val="00427248"/>
    <w:rsid w:val="00437447"/>
    <w:rsid w:val="00441A92"/>
    <w:rsid w:val="00444F56"/>
    <w:rsid w:val="00446488"/>
    <w:rsid w:val="004517AA"/>
    <w:rsid w:val="004519CC"/>
    <w:rsid w:val="00452CAC"/>
    <w:rsid w:val="00457565"/>
    <w:rsid w:val="00457B71"/>
    <w:rsid w:val="004669E2"/>
    <w:rsid w:val="00470C31"/>
    <w:rsid w:val="004734D0"/>
    <w:rsid w:val="0047556B"/>
    <w:rsid w:val="00477768"/>
    <w:rsid w:val="00492BC5"/>
    <w:rsid w:val="00494CB3"/>
    <w:rsid w:val="004964F1"/>
    <w:rsid w:val="004A16BC"/>
    <w:rsid w:val="004A2B94"/>
    <w:rsid w:val="004B151E"/>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1622"/>
    <w:rsid w:val="00506557"/>
    <w:rsid w:val="0050677A"/>
    <w:rsid w:val="005108D8"/>
    <w:rsid w:val="005116F9"/>
    <w:rsid w:val="005153A7"/>
    <w:rsid w:val="0051638E"/>
    <w:rsid w:val="005168D0"/>
    <w:rsid w:val="005219CF"/>
    <w:rsid w:val="00534B59"/>
    <w:rsid w:val="00536759"/>
    <w:rsid w:val="00537C62"/>
    <w:rsid w:val="00546970"/>
    <w:rsid w:val="00554E19"/>
    <w:rsid w:val="0056121F"/>
    <w:rsid w:val="00563DC9"/>
    <w:rsid w:val="00572505"/>
    <w:rsid w:val="00582809"/>
    <w:rsid w:val="0058798C"/>
    <w:rsid w:val="005900FA"/>
    <w:rsid w:val="005935A4"/>
    <w:rsid w:val="005948C2"/>
    <w:rsid w:val="00595DCA"/>
    <w:rsid w:val="0059779B"/>
    <w:rsid w:val="005A209A"/>
    <w:rsid w:val="005A662D"/>
    <w:rsid w:val="005B2FC1"/>
    <w:rsid w:val="005B35D7"/>
    <w:rsid w:val="005B392A"/>
    <w:rsid w:val="005B3AA3"/>
    <w:rsid w:val="005B591A"/>
    <w:rsid w:val="005B6F83"/>
    <w:rsid w:val="005C58F5"/>
    <w:rsid w:val="005C5CC2"/>
    <w:rsid w:val="005C74FB"/>
    <w:rsid w:val="005C7946"/>
    <w:rsid w:val="005D1602"/>
    <w:rsid w:val="005E385F"/>
    <w:rsid w:val="005E3A3E"/>
    <w:rsid w:val="005E43A8"/>
    <w:rsid w:val="005E5B81"/>
    <w:rsid w:val="005F2CB1"/>
    <w:rsid w:val="005F3025"/>
    <w:rsid w:val="005F618C"/>
    <w:rsid w:val="005F70BD"/>
    <w:rsid w:val="0060283C"/>
    <w:rsid w:val="00603A84"/>
    <w:rsid w:val="00604F14"/>
    <w:rsid w:val="00611B83"/>
    <w:rsid w:val="00613257"/>
    <w:rsid w:val="00620A71"/>
    <w:rsid w:val="00620D80"/>
    <w:rsid w:val="006234A6"/>
    <w:rsid w:val="00630001"/>
    <w:rsid w:val="006311B3"/>
    <w:rsid w:val="00631CA0"/>
    <w:rsid w:val="0063284C"/>
    <w:rsid w:val="006357E9"/>
    <w:rsid w:val="00636398"/>
    <w:rsid w:val="006368D3"/>
    <w:rsid w:val="00637151"/>
    <w:rsid w:val="006377EC"/>
    <w:rsid w:val="00640126"/>
    <w:rsid w:val="0064151F"/>
    <w:rsid w:val="00641533"/>
    <w:rsid w:val="0064208D"/>
    <w:rsid w:val="00643475"/>
    <w:rsid w:val="0064396A"/>
    <w:rsid w:val="0064624E"/>
    <w:rsid w:val="00650AB9"/>
    <w:rsid w:val="0065116B"/>
    <w:rsid w:val="00655733"/>
    <w:rsid w:val="00655ACD"/>
    <w:rsid w:val="0065648F"/>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4719"/>
    <w:rsid w:val="0069480B"/>
    <w:rsid w:val="00695FC2"/>
    <w:rsid w:val="00696949"/>
    <w:rsid w:val="00697052"/>
    <w:rsid w:val="006A46FB"/>
    <w:rsid w:val="006A5E28"/>
    <w:rsid w:val="006A697B"/>
    <w:rsid w:val="006A7AFF"/>
    <w:rsid w:val="006B0211"/>
    <w:rsid w:val="006B1816"/>
    <w:rsid w:val="006B2099"/>
    <w:rsid w:val="006B50CF"/>
    <w:rsid w:val="006C03B8"/>
    <w:rsid w:val="006C5EC9"/>
    <w:rsid w:val="006C6059"/>
    <w:rsid w:val="006C7522"/>
    <w:rsid w:val="006D6A26"/>
    <w:rsid w:val="006D6BAC"/>
    <w:rsid w:val="006D6D72"/>
    <w:rsid w:val="006D6F08"/>
    <w:rsid w:val="006E062C"/>
    <w:rsid w:val="006E0A0D"/>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610"/>
    <w:rsid w:val="00712772"/>
    <w:rsid w:val="007148D3"/>
    <w:rsid w:val="00715B9A"/>
    <w:rsid w:val="00726EA6"/>
    <w:rsid w:val="00727208"/>
    <w:rsid w:val="00727680"/>
    <w:rsid w:val="007348B1"/>
    <w:rsid w:val="007362A6"/>
    <w:rsid w:val="00736706"/>
    <w:rsid w:val="00736D7D"/>
    <w:rsid w:val="00737CBE"/>
    <w:rsid w:val="00737CCF"/>
    <w:rsid w:val="00740E58"/>
    <w:rsid w:val="007445A0"/>
    <w:rsid w:val="0074524B"/>
    <w:rsid w:val="00747D8B"/>
    <w:rsid w:val="00751228"/>
    <w:rsid w:val="007571E1"/>
    <w:rsid w:val="007604B2"/>
    <w:rsid w:val="00765281"/>
    <w:rsid w:val="00766BAD"/>
    <w:rsid w:val="007730BD"/>
    <w:rsid w:val="007755F2"/>
    <w:rsid w:val="00776971"/>
    <w:rsid w:val="00780755"/>
    <w:rsid w:val="0078177E"/>
    <w:rsid w:val="0078304C"/>
    <w:rsid w:val="00783673"/>
    <w:rsid w:val="00785490"/>
    <w:rsid w:val="007925EA"/>
    <w:rsid w:val="00793CD8"/>
    <w:rsid w:val="00795C92"/>
    <w:rsid w:val="00796231"/>
    <w:rsid w:val="007A1CB3"/>
    <w:rsid w:val="007A23B4"/>
    <w:rsid w:val="007A306F"/>
    <w:rsid w:val="007A43A6"/>
    <w:rsid w:val="007A58A6"/>
    <w:rsid w:val="007B3D2D"/>
    <w:rsid w:val="007B50AE"/>
    <w:rsid w:val="007B51DF"/>
    <w:rsid w:val="007C05DD"/>
    <w:rsid w:val="007C3D18"/>
    <w:rsid w:val="007C60BF"/>
    <w:rsid w:val="007C6A07"/>
    <w:rsid w:val="007C75A1"/>
    <w:rsid w:val="007C77A5"/>
    <w:rsid w:val="007D04E5"/>
    <w:rsid w:val="007D24F6"/>
    <w:rsid w:val="007D5901"/>
    <w:rsid w:val="007D7526"/>
    <w:rsid w:val="007E2D34"/>
    <w:rsid w:val="007E4610"/>
    <w:rsid w:val="007E4715"/>
    <w:rsid w:val="007E505B"/>
    <w:rsid w:val="007E55C1"/>
    <w:rsid w:val="007E6DD4"/>
    <w:rsid w:val="007E7091"/>
    <w:rsid w:val="007F3D53"/>
    <w:rsid w:val="00803FAE"/>
    <w:rsid w:val="0080605F"/>
    <w:rsid w:val="00807786"/>
    <w:rsid w:val="00811FCB"/>
    <w:rsid w:val="008158D6"/>
    <w:rsid w:val="00817196"/>
    <w:rsid w:val="008235DB"/>
    <w:rsid w:val="00824AB4"/>
    <w:rsid w:val="00825B4D"/>
    <w:rsid w:val="00825C42"/>
    <w:rsid w:val="00825D25"/>
    <w:rsid w:val="00827D6F"/>
    <w:rsid w:val="0083119B"/>
    <w:rsid w:val="008376AC"/>
    <w:rsid w:val="00841DC0"/>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B53"/>
    <w:rsid w:val="008B51A0"/>
    <w:rsid w:val="008B5325"/>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4AE"/>
    <w:rsid w:val="008F1EAB"/>
    <w:rsid w:val="008F33DC"/>
    <w:rsid w:val="008F477F"/>
    <w:rsid w:val="00902350"/>
    <w:rsid w:val="00902B41"/>
    <w:rsid w:val="0090336B"/>
    <w:rsid w:val="009053AA"/>
    <w:rsid w:val="00906939"/>
    <w:rsid w:val="00910B7D"/>
    <w:rsid w:val="00911DFB"/>
    <w:rsid w:val="009139D9"/>
    <w:rsid w:val="00914AD8"/>
    <w:rsid w:val="00914DB8"/>
    <w:rsid w:val="0091573F"/>
    <w:rsid w:val="00916079"/>
    <w:rsid w:val="00917CE9"/>
    <w:rsid w:val="00920BF2"/>
    <w:rsid w:val="00922010"/>
    <w:rsid w:val="00931BD9"/>
    <w:rsid w:val="009368F3"/>
    <w:rsid w:val="009407B1"/>
    <w:rsid w:val="00941636"/>
    <w:rsid w:val="00943742"/>
    <w:rsid w:val="00945C05"/>
    <w:rsid w:val="00946945"/>
    <w:rsid w:val="00947713"/>
    <w:rsid w:val="00950DE7"/>
    <w:rsid w:val="00952F63"/>
    <w:rsid w:val="00953920"/>
    <w:rsid w:val="00953D47"/>
    <w:rsid w:val="00955469"/>
    <w:rsid w:val="0095681E"/>
    <w:rsid w:val="009572D4"/>
    <w:rsid w:val="00961921"/>
    <w:rsid w:val="0096430A"/>
    <w:rsid w:val="0096554B"/>
    <w:rsid w:val="0096572C"/>
    <w:rsid w:val="0096584A"/>
    <w:rsid w:val="00971F08"/>
    <w:rsid w:val="0097603D"/>
    <w:rsid w:val="00976949"/>
    <w:rsid w:val="00980477"/>
    <w:rsid w:val="00981527"/>
    <w:rsid w:val="00985253"/>
    <w:rsid w:val="009853B3"/>
    <w:rsid w:val="00990630"/>
    <w:rsid w:val="00991761"/>
    <w:rsid w:val="00994DCA"/>
    <w:rsid w:val="009960EC"/>
    <w:rsid w:val="009970DD"/>
    <w:rsid w:val="009A0FBA"/>
    <w:rsid w:val="009A1601"/>
    <w:rsid w:val="009A2635"/>
    <w:rsid w:val="009A427D"/>
    <w:rsid w:val="009A462D"/>
    <w:rsid w:val="009A5CBA"/>
    <w:rsid w:val="009A5E9B"/>
    <w:rsid w:val="009A6BC0"/>
    <w:rsid w:val="009B1F30"/>
    <w:rsid w:val="009B3AC2"/>
    <w:rsid w:val="009B3DCD"/>
    <w:rsid w:val="009B4DF4"/>
    <w:rsid w:val="009B564E"/>
    <w:rsid w:val="009B6F2D"/>
    <w:rsid w:val="009B7E87"/>
    <w:rsid w:val="009C2F83"/>
    <w:rsid w:val="009C403E"/>
    <w:rsid w:val="009C5819"/>
    <w:rsid w:val="009D2B96"/>
    <w:rsid w:val="009D4FF0"/>
    <w:rsid w:val="009D703C"/>
    <w:rsid w:val="009D718F"/>
    <w:rsid w:val="009E068F"/>
    <w:rsid w:val="009E14E0"/>
    <w:rsid w:val="009E35DB"/>
    <w:rsid w:val="009E47A3"/>
    <w:rsid w:val="009F08F3"/>
    <w:rsid w:val="009F344F"/>
    <w:rsid w:val="00A02AEB"/>
    <w:rsid w:val="00A048A8"/>
    <w:rsid w:val="00A04F49"/>
    <w:rsid w:val="00A13E54"/>
    <w:rsid w:val="00A17F63"/>
    <w:rsid w:val="00A2052C"/>
    <w:rsid w:val="00A2193B"/>
    <w:rsid w:val="00A22377"/>
    <w:rsid w:val="00A2351A"/>
    <w:rsid w:val="00A264A9"/>
    <w:rsid w:val="00A27785"/>
    <w:rsid w:val="00A30187"/>
    <w:rsid w:val="00A3448A"/>
    <w:rsid w:val="00A36297"/>
    <w:rsid w:val="00A41E2B"/>
    <w:rsid w:val="00A45B74"/>
    <w:rsid w:val="00A52E1D"/>
    <w:rsid w:val="00A53A77"/>
    <w:rsid w:val="00A55BC8"/>
    <w:rsid w:val="00A5616E"/>
    <w:rsid w:val="00A61499"/>
    <w:rsid w:val="00A62A77"/>
    <w:rsid w:val="00A63483"/>
    <w:rsid w:val="00A65395"/>
    <w:rsid w:val="00A657D7"/>
    <w:rsid w:val="00A65C70"/>
    <w:rsid w:val="00A660AC"/>
    <w:rsid w:val="00A66F55"/>
    <w:rsid w:val="00A671CE"/>
    <w:rsid w:val="00A67E6C"/>
    <w:rsid w:val="00A71B99"/>
    <w:rsid w:val="00A739D0"/>
    <w:rsid w:val="00A761D4"/>
    <w:rsid w:val="00A77972"/>
    <w:rsid w:val="00A77EC4"/>
    <w:rsid w:val="00A91F90"/>
    <w:rsid w:val="00A92879"/>
    <w:rsid w:val="00A9442A"/>
    <w:rsid w:val="00AA016F"/>
    <w:rsid w:val="00AA1ED6"/>
    <w:rsid w:val="00AA51D6"/>
    <w:rsid w:val="00AB0BC8"/>
    <w:rsid w:val="00AB11CA"/>
    <w:rsid w:val="00AB14D9"/>
    <w:rsid w:val="00AB4AB8"/>
    <w:rsid w:val="00AB655E"/>
    <w:rsid w:val="00AC007F"/>
    <w:rsid w:val="00AC2ECD"/>
    <w:rsid w:val="00AC3119"/>
    <w:rsid w:val="00AC3425"/>
    <w:rsid w:val="00AC49FB"/>
    <w:rsid w:val="00AC5A10"/>
    <w:rsid w:val="00AD0AA3"/>
    <w:rsid w:val="00AD3F94"/>
    <w:rsid w:val="00AD4A5A"/>
    <w:rsid w:val="00AE27AC"/>
    <w:rsid w:val="00AE3743"/>
    <w:rsid w:val="00AE40E0"/>
    <w:rsid w:val="00AE4DBA"/>
    <w:rsid w:val="00AE4F07"/>
    <w:rsid w:val="00AE62C7"/>
    <w:rsid w:val="00AF1C5D"/>
    <w:rsid w:val="00AF42D7"/>
    <w:rsid w:val="00AF4397"/>
    <w:rsid w:val="00AF5EFD"/>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2FA4"/>
    <w:rsid w:val="00B45A52"/>
    <w:rsid w:val="00B46175"/>
    <w:rsid w:val="00B6188F"/>
    <w:rsid w:val="00B64D5B"/>
    <w:rsid w:val="00B66013"/>
    <w:rsid w:val="00B664C7"/>
    <w:rsid w:val="00B739F6"/>
    <w:rsid w:val="00B7751C"/>
    <w:rsid w:val="00B809DC"/>
    <w:rsid w:val="00B81A6C"/>
    <w:rsid w:val="00B8574D"/>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EEB"/>
    <w:rsid w:val="00BD5F1A"/>
    <w:rsid w:val="00BE1234"/>
    <w:rsid w:val="00BE2FA6"/>
    <w:rsid w:val="00BE333F"/>
    <w:rsid w:val="00BE7406"/>
    <w:rsid w:val="00BE7603"/>
    <w:rsid w:val="00BF3279"/>
    <w:rsid w:val="00BF74C7"/>
    <w:rsid w:val="00C015F1"/>
    <w:rsid w:val="00C01B28"/>
    <w:rsid w:val="00C01F33"/>
    <w:rsid w:val="00C02CC6"/>
    <w:rsid w:val="00C040F7"/>
    <w:rsid w:val="00C041B0"/>
    <w:rsid w:val="00C04446"/>
    <w:rsid w:val="00C044AB"/>
    <w:rsid w:val="00C05706"/>
    <w:rsid w:val="00C07377"/>
    <w:rsid w:val="00C10478"/>
    <w:rsid w:val="00C12107"/>
    <w:rsid w:val="00C14D4B"/>
    <w:rsid w:val="00C154BB"/>
    <w:rsid w:val="00C15A16"/>
    <w:rsid w:val="00C24345"/>
    <w:rsid w:val="00C27409"/>
    <w:rsid w:val="00C279B5"/>
    <w:rsid w:val="00C27C45"/>
    <w:rsid w:val="00C3719D"/>
    <w:rsid w:val="00C43947"/>
    <w:rsid w:val="00C54995"/>
    <w:rsid w:val="00C54D41"/>
    <w:rsid w:val="00C562C1"/>
    <w:rsid w:val="00C60783"/>
    <w:rsid w:val="00C64672"/>
    <w:rsid w:val="00C70697"/>
    <w:rsid w:val="00C7205E"/>
    <w:rsid w:val="00C72EF4"/>
    <w:rsid w:val="00C73564"/>
    <w:rsid w:val="00C75D2F"/>
    <w:rsid w:val="00C767BE"/>
    <w:rsid w:val="00C76E3C"/>
    <w:rsid w:val="00C81568"/>
    <w:rsid w:val="00C8722C"/>
    <w:rsid w:val="00C9027A"/>
    <w:rsid w:val="00C9068E"/>
    <w:rsid w:val="00C93C4B"/>
    <w:rsid w:val="00C93CE5"/>
    <w:rsid w:val="00C944AB"/>
    <w:rsid w:val="00C95B40"/>
    <w:rsid w:val="00CA1ED8"/>
    <w:rsid w:val="00CA347A"/>
    <w:rsid w:val="00CA4E89"/>
    <w:rsid w:val="00CA6AD5"/>
    <w:rsid w:val="00CB1F63"/>
    <w:rsid w:val="00CB7170"/>
    <w:rsid w:val="00CC040E"/>
    <w:rsid w:val="00CC111F"/>
    <w:rsid w:val="00CC2011"/>
    <w:rsid w:val="00CC3EA0"/>
    <w:rsid w:val="00CC6836"/>
    <w:rsid w:val="00CC72C0"/>
    <w:rsid w:val="00CC7B45"/>
    <w:rsid w:val="00CD1188"/>
    <w:rsid w:val="00CD2ED1"/>
    <w:rsid w:val="00CD337B"/>
    <w:rsid w:val="00CD448E"/>
    <w:rsid w:val="00CD5758"/>
    <w:rsid w:val="00CE0424"/>
    <w:rsid w:val="00CE7561"/>
    <w:rsid w:val="00CF1354"/>
    <w:rsid w:val="00CF3B1F"/>
    <w:rsid w:val="00CF3BF6"/>
    <w:rsid w:val="00CF59D7"/>
    <w:rsid w:val="00CF625B"/>
    <w:rsid w:val="00CF687E"/>
    <w:rsid w:val="00CF6AA4"/>
    <w:rsid w:val="00D0349B"/>
    <w:rsid w:val="00D10249"/>
    <w:rsid w:val="00D115C3"/>
    <w:rsid w:val="00D11897"/>
    <w:rsid w:val="00D13135"/>
    <w:rsid w:val="00D13E4E"/>
    <w:rsid w:val="00D1641D"/>
    <w:rsid w:val="00D239A7"/>
    <w:rsid w:val="00D23F47"/>
    <w:rsid w:val="00D36E71"/>
    <w:rsid w:val="00D37D87"/>
    <w:rsid w:val="00D40B33"/>
    <w:rsid w:val="00D4318F"/>
    <w:rsid w:val="00D438BF"/>
    <w:rsid w:val="00D440F8"/>
    <w:rsid w:val="00D50F97"/>
    <w:rsid w:val="00D546FF"/>
    <w:rsid w:val="00D55AD5"/>
    <w:rsid w:val="00D576CA"/>
    <w:rsid w:val="00D61AF5"/>
    <w:rsid w:val="00D6204D"/>
    <w:rsid w:val="00D65134"/>
    <w:rsid w:val="00D652B5"/>
    <w:rsid w:val="00D66155"/>
    <w:rsid w:val="00D708B0"/>
    <w:rsid w:val="00D72698"/>
    <w:rsid w:val="00D77B1D"/>
    <w:rsid w:val="00D8021F"/>
    <w:rsid w:val="00D80383"/>
    <w:rsid w:val="00D81AD8"/>
    <w:rsid w:val="00D823C6"/>
    <w:rsid w:val="00D86CA3"/>
    <w:rsid w:val="00D871CE"/>
    <w:rsid w:val="00D9196D"/>
    <w:rsid w:val="00D92982"/>
    <w:rsid w:val="00DA13CF"/>
    <w:rsid w:val="00DA305E"/>
    <w:rsid w:val="00DA39D7"/>
    <w:rsid w:val="00DA5417"/>
    <w:rsid w:val="00DA56E8"/>
    <w:rsid w:val="00DB0A9F"/>
    <w:rsid w:val="00DB377D"/>
    <w:rsid w:val="00DB3B9B"/>
    <w:rsid w:val="00DC2D36"/>
    <w:rsid w:val="00DC53EF"/>
    <w:rsid w:val="00DC7445"/>
    <w:rsid w:val="00DE5608"/>
    <w:rsid w:val="00DE58D0"/>
    <w:rsid w:val="00DE654F"/>
    <w:rsid w:val="00DE70AA"/>
    <w:rsid w:val="00DF0B6E"/>
    <w:rsid w:val="00DF15E0"/>
    <w:rsid w:val="00DF37A0"/>
    <w:rsid w:val="00E05E88"/>
    <w:rsid w:val="00E110E7"/>
    <w:rsid w:val="00E11B20"/>
    <w:rsid w:val="00E17FA2"/>
    <w:rsid w:val="00E22330"/>
    <w:rsid w:val="00E23D65"/>
    <w:rsid w:val="00E25C84"/>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4C7A"/>
    <w:rsid w:val="00E85928"/>
    <w:rsid w:val="00E87822"/>
    <w:rsid w:val="00E90395"/>
    <w:rsid w:val="00E90E49"/>
    <w:rsid w:val="00E917F9"/>
    <w:rsid w:val="00E9291C"/>
    <w:rsid w:val="00E93FFE"/>
    <w:rsid w:val="00E94F8A"/>
    <w:rsid w:val="00E97664"/>
    <w:rsid w:val="00EA7A41"/>
    <w:rsid w:val="00EB077B"/>
    <w:rsid w:val="00EB4EA2"/>
    <w:rsid w:val="00EC27C6"/>
    <w:rsid w:val="00EC4207"/>
    <w:rsid w:val="00EC5653"/>
    <w:rsid w:val="00EC71CE"/>
    <w:rsid w:val="00ED1006"/>
    <w:rsid w:val="00EE13B8"/>
    <w:rsid w:val="00EF18FE"/>
    <w:rsid w:val="00EF46B8"/>
    <w:rsid w:val="00EF5787"/>
    <w:rsid w:val="00EF60D0"/>
    <w:rsid w:val="00F0528D"/>
    <w:rsid w:val="00F05427"/>
    <w:rsid w:val="00F06C67"/>
    <w:rsid w:val="00F06DFD"/>
    <w:rsid w:val="00F071D1"/>
    <w:rsid w:val="00F07533"/>
    <w:rsid w:val="00F10629"/>
    <w:rsid w:val="00F12189"/>
    <w:rsid w:val="00F1582F"/>
    <w:rsid w:val="00F15FA5"/>
    <w:rsid w:val="00F209B7"/>
    <w:rsid w:val="00F22F89"/>
    <w:rsid w:val="00F2376F"/>
    <w:rsid w:val="00F243D8"/>
    <w:rsid w:val="00F24F22"/>
    <w:rsid w:val="00F30828"/>
    <w:rsid w:val="00F313D6"/>
    <w:rsid w:val="00F342AF"/>
    <w:rsid w:val="00F40F0C"/>
    <w:rsid w:val="00F41A55"/>
    <w:rsid w:val="00F43E99"/>
    <w:rsid w:val="00F4766C"/>
    <w:rsid w:val="00F507D1"/>
    <w:rsid w:val="00F50EB9"/>
    <w:rsid w:val="00F519CE"/>
    <w:rsid w:val="00F519D4"/>
    <w:rsid w:val="00F51ADA"/>
    <w:rsid w:val="00F6005F"/>
    <w:rsid w:val="00F607C5"/>
    <w:rsid w:val="00F60DEA"/>
    <w:rsid w:val="00F61A8B"/>
    <w:rsid w:val="00F6299C"/>
    <w:rsid w:val="00F6302A"/>
    <w:rsid w:val="00F64C2B"/>
    <w:rsid w:val="00F651BE"/>
    <w:rsid w:val="00F6626B"/>
    <w:rsid w:val="00F67F53"/>
    <w:rsid w:val="00F703BE"/>
    <w:rsid w:val="00F71F69"/>
    <w:rsid w:val="00F72B72"/>
    <w:rsid w:val="00F74BB9"/>
    <w:rsid w:val="00F75582"/>
    <w:rsid w:val="00F76EFA"/>
    <w:rsid w:val="00F804BE"/>
    <w:rsid w:val="00F817CE"/>
    <w:rsid w:val="00F81DA3"/>
    <w:rsid w:val="00F8456C"/>
    <w:rsid w:val="00F859D8"/>
    <w:rsid w:val="00F8680D"/>
    <w:rsid w:val="00F868F5"/>
    <w:rsid w:val="00F9056A"/>
    <w:rsid w:val="00F90F8D"/>
    <w:rsid w:val="00F92782"/>
    <w:rsid w:val="00F93AA9"/>
    <w:rsid w:val="00F96985"/>
    <w:rsid w:val="00F97838"/>
    <w:rsid w:val="00F97FC5"/>
    <w:rsid w:val="00FA2BB3"/>
    <w:rsid w:val="00FA53E7"/>
    <w:rsid w:val="00FB4C80"/>
    <w:rsid w:val="00FB6A6A"/>
    <w:rsid w:val="00FC4398"/>
    <w:rsid w:val="00FC7429"/>
    <w:rsid w:val="00FD07F6"/>
    <w:rsid w:val="00FD1EC8"/>
    <w:rsid w:val="00FD47ED"/>
    <w:rsid w:val="00FD74DB"/>
    <w:rsid w:val="00FD7660"/>
    <w:rsid w:val="00FE0655"/>
    <w:rsid w:val="00FE2365"/>
    <w:rsid w:val="00FE4C7B"/>
    <w:rsid w:val="00FE7336"/>
    <w:rsid w:val="00FE774C"/>
    <w:rsid w:val="00FE787C"/>
    <w:rsid w:val="00FF313C"/>
    <w:rsid w:val="00FF45A5"/>
    <w:rsid w:val="00FF5C91"/>
    <w:rsid w:val="00FF71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51E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D575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D575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D575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D5758"/>
    <w:pPr>
      <w:numPr>
        <w:ilvl w:val="2"/>
      </w:numPr>
      <w:spacing w:before="120"/>
      <w:outlineLvl w:val="2"/>
    </w:pPr>
    <w:rPr>
      <w:sz w:val="28"/>
      <w:szCs w:val="28"/>
    </w:rPr>
  </w:style>
  <w:style w:type="paragraph" w:styleId="Heading4">
    <w:name w:val="heading 4"/>
    <w:basedOn w:val="Heading3"/>
    <w:next w:val="Normal"/>
    <w:qFormat/>
    <w:rsid w:val="00CD5758"/>
    <w:pPr>
      <w:numPr>
        <w:ilvl w:val="3"/>
      </w:numPr>
      <w:outlineLvl w:val="3"/>
    </w:pPr>
    <w:rPr>
      <w:sz w:val="24"/>
      <w:szCs w:val="24"/>
    </w:rPr>
  </w:style>
  <w:style w:type="paragraph" w:styleId="Heading5">
    <w:name w:val="heading 5"/>
    <w:basedOn w:val="Heading4"/>
    <w:next w:val="Normal"/>
    <w:qFormat/>
    <w:rsid w:val="00CD5758"/>
    <w:pPr>
      <w:numPr>
        <w:ilvl w:val="4"/>
      </w:numPr>
      <w:outlineLvl w:val="4"/>
    </w:pPr>
    <w:rPr>
      <w:sz w:val="22"/>
      <w:szCs w:val="22"/>
    </w:rPr>
  </w:style>
  <w:style w:type="paragraph" w:styleId="Heading6">
    <w:name w:val="heading 6"/>
    <w:basedOn w:val="Normal"/>
    <w:next w:val="Normal"/>
    <w:qFormat/>
    <w:rsid w:val="00CD5758"/>
    <w:pPr>
      <w:keepNext/>
      <w:keepLines/>
      <w:numPr>
        <w:ilvl w:val="5"/>
        <w:numId w:val="1"/>
      </w:numPr>
      <w:spacing w:before="120"/>
      <w:outlineLvl w:val="5"/>
    </w:pPr>
    <w:rPr>
      <w:rFonts w:cs="Arial"/>
    </w:rPr>
  </w:style>
  <w:style w:type="paragraph" w:styleId="Heading7">
    <w:name w:val="heading 7"/>
    <w:basedOn w:val="Normal"/>
    <w:next w:val="Normal"/>
    <w:qFormat/>
    <w:rsid w:val="00CD5758"/>
    <w:pPr>
      <w:keepNext/>
      <w:keepLines/>
      <w:numPr>
        <w:ilvl w:val="6"/>
        <w:numId w:val="1"/>
      </w:numPr>
      <w:spacing w:before="120"/>
      <w:outlineLvl w:val="6"/>
    </w:pPr>
    <w:rPr>
      <w:rFonts w:cs="Arial"/>
    </w:rPr>
  </w:style>
  <w:style w:type="paragraph" w:styleId="Heading8">
    <w:name w:val="heading 8"/>
    <w:basedOn w:val="Heading7"/>
    <w:next w:val="Normal"/>
    <w:qFormat/>
    <w:rsid w:val="00CD5758"/>
    <w:pPr>
      <w:numPr>
        <w:ilvl w:val="7"/>
      </w:numPr>
      <w:outlineLvl w:val="7"/>
    </w:pPr>
  </w:style>
  <w:style w:type="paragraph" w:styleId="Heading9">
    <w:name w:val="heading 9"/>
    <w:basedOn w:val="Heading8"/>
    <w:next w:val="Normal"/>
    <w:qFormat/>
    <w:rsid w:val="00CD575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5758"/>
    <w:pPr>
      <w:spacing w:before="180"/>
      <w:ind w:left="2693" w:hanging="2693"/>
    </w:pPr>
    <w:rPr>
      <w:b w:val="0"/>
      <w:bCs/>
    </w:rPr>
  </w:style>
  <w:style w:type="paragraph" w:styleId="TOC1">
    <w:name w:val="toc 1"/>
    <w:aliases w:val="Observation TOC2"/>
    <w:uiPriority w:val="39"/>
    <w:rsid w:val="00CD575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D5758"/>
    <w:pPr>
      <w:keepNext/>
      <w:keepLines/>
      <w:spacing w:before="180"/>
      <w:jc w:val="center"/>
    </w:pPr>
  </w:style>
  <w:style w:type="paragraph" w:styleId="Caption">
    <w:name w:val="caption"/>
    <w:basedOn w:val="Normal"/>
    <w:next w:val="Normal"/>
    <w:qFormat/>
    <w:rsid w:val="00CD5758"/>
    <w:pPr>
      <w:spacing w:after="240"/>
      <w:jc w:val="center"/>
    </w:pPr>
    <w:rPr>
      <w:b/>
      <w:bCs/>
    </w:rPr>
  </w:style>
  <w:style w:type="paragraph" w:styleId="TOC5">
    <w:name w:val="toc 5"/>
    <w:aliases w:val="Observation TOC"/>
    <w:basedOn w:val="TOC4"/>
    <w:semiHidden/>
    <w:rsid w:val="00CD5758"/>
    <w:pPr>
      <w:tabs>
        <w:tab w:val="right" w:pos="1701"/>
      </w:tabs>
      <w:ind w:left="1701" w:hanging="1701"/>
    </w:pPr>
  </w:style>
  <w:style w:type="paragraph" w:styleId="TOC4">
    <w:name w:val="toc 4"/>
    <w:basedOn w:val="TOC3"/>
    <w:semiHidden/>
    <w:rsid w:val="00CD5758"/>
    <w:pPr>
      <w:ind w:left="1418" w:hanging="1418"/>
    </w:pPr>
  </w:style>
  <w:style w:type="paragraph" w:styleId="TOC3">
    <w:name w:val="toc 3"/>
    <w:basedOn w:val="TOC2"/>
    <w:semiHidden/>
    <w:rsid w:val="00CD5758"/>
    <w:pPr>
      <w:ind w:left="1134" w:hanging="1134"/>
    </w:pPr>
  </w:style>
  <w:style w:type="paragraph" w:styleId="TOC2">
    <w:name w:val="toc 2"/>
    <w:basedOn w:val="TOC1"/>
    <w:semiHidden/>
    <w:rsid w:val="00CD5758"/>
    <w:pPr>
      <w:keepNext w:val="0"/>
      <w:spacing w:before="0"/>
      <w:ind w:left="851" w:hanging="851"/>
    </w:pPr>
    <w:rPr>
      <w:szCs w:val="20"/>
    </w:rPr>
  </w:style>
  <w:style w:type="paragraph" w:styleId="Index2">
    <w:name w:val="index 2"/>
    <w:basedOn w:val="Index1"/>
    <w:semiHidden/>
    <w:rsid w:val="00CD5758"/>
    <w:pPr>
      <w:ind w:left="284"/>
    </w:pPr>
  </w:style>
  <w:style w:type="paragraph" w:styleId="Index1">
    <w:name w:val="index 1"/>
    <w:basedOn w:val="Normal"/>
    <w:semiHidden/>
    <w:rsid w:val="00CD5758"/>
    <w:pPr>
      <w:keepLines/>
      <w:spacing w:after="0"/>
    </w:pPr>
  </w:style>
  <w:style w:type="paragraph" w:styleId="DocumentMap">
    <w:name w:val="Document Map"/>
    <w:basedOn w:val="Normal"/>
    <w:semiHidden/>
    <w:rsid w:val="00CD5758"/>
    <w:pPr>
      <w:shd w:val="clear" w:color="auto" w:fill="000080"/>
    </w:pPr>
    <w:rPr>
      <w:rFonts w:ascii="Tahoma" w:hAnsi="Tahoma" w:cs="Tahoma"/>
    </w:rPr>
  </w:style>
  <w:style w:type="paragraph" w:styleId="ListNumber2">
    <w:name w:val="List Number 2"/>
    <w:basedOn w:val="ListNumber"/>
    <w:rsid w:val="00CD5758"/>
    <w:pPr>
      <w:ind w:left="851"/>
    </w:pPr>
  </w:style>
  <w:style w:type="paragraph" w:styleId="ListNumber">
    <w:name w:val="List Number"/>
    <w:basedOn w:val="List"/>
    <w:rsid w:val="00CD5758"/>
  </w:style>
  <w:style w:type="paragraph" w:styleId="List">
    <w:name w:val="List"/>
    <w:basedOn w:val="Normal"/>
    <w:rsid w:val="00CD5758"/>
    <w:pPr>
      <w:ind w:left="568" w:hanging="284"/>
    </w:pPr>
  </w:style>
  <w:style w:type="paragraph" w:styleId="Header">
    <w:name w:val="header"/>
    <w:rsid w:val="00CD575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5758"/>
    <w:rPr>
      <w:b/>
      <w:bCs/>
      <w:position w:val="6"/>
      <w:sz w:val="16"/>
      <w:szCs w:val="16"/>
    </w:rPr>
  </w:style>
  <w:style w:type="paragraph" w:styleId="FootnoteText">
    <w:name w:val="footnote text"/>
    <w:basedOn w:val="Normal"/>
    <w:semiHidden/>
    <w:rsid w:val="00CD5758"/>
    <w:pPr>
      <w:keepLines/>
      <w:spacing w:after="0"/>
      <w:ind w:left="454" w:hanging="454"/>
    </w:pPr>
    <w:rPr>
      <w:sz w:val="16"/>
      <w:szCs w:val="16"/>
    </w:rPr>
  </w:style>
  <w:style w:type="paragraph" w:customStyle="1" w:styleId="3GPPHeader">
    <w:name w:val="3GPP_Header"/>
    <w:basedOn w:val="Normal"/>
    <w:rsid w:val="00CD5758"/>
    <w:pPr>
      <w:tabs>
        <w:tab w:val="left" w:pos="1701"/>
        <w:tab w:val="right" w:pos="9639"/>
      </w:tabs>
      <w:spacing w:after="240"/>
    </w:pPr>
    <w:rPr>
      <w:b/>
      <w:sz w:val="24"/>
    </w:rPr>
  </w:style>
  <w:style w:type="paragraph" w:styleId="TOC9">
    <w:name w:val="toc 9"/>
    <w:basedOn w:val="TOC8"/>
    <w:semiHidden/>
    <w:rsid w:val="00CD5758"/>
    <w:pPr>
      <w:ind w:left="1418" w:hanging="1418"/>
    </w:pPr>
  </w:style>
  <w:style w:type="paragraph" w:styleId="TOC6">
    <w:name w:val="toc 6"/>
    <w:basedOn w:val="TOC5"/>
    <w:next w:val="Normal"/>
    <w:semiHidden/>
    <w:rsid w:val="00CD5758"/>
    <w:pPr>
      <w:ind w:left="1985" w:hanging="1985"/>
    </w:pPr>
  </w:style>
  <w:style w:type="paragraph" w:styleId="TOC7">
    <w:name w:val="toc 7"/>
    <w:basedOn w:val="TOC6"/>
    <w:next w:val="Normal"/>
    <w:semiHidden/>
    <w:rsid w:val="00CD5758"/>
    <w:pPr>
      <w:ind w:left="2268" w:hanging="2268"/>
    </w:pPr>
  </w:style>
  <w:style w:type="paragraph" w:styleId="ListBullet2">
    <w:name w:val="List Bullet 2"/>
    <w:basedOn w:val="ListBullet"/>
    <w:rsid w:val="00CD5758"/>
    <w:pPr>
      <w:numPr>
        <w:numId w:val="6"/>
      </w:numPr>
    </w:pPr>
  </w:style>
  <w:style w:type="paragraph" w:styleId="ListBullet">
    <w:name w:val="List Bullet"/>
    <w:basedOn w:val="BodyText"/>
    <w:rsid w:val="00CD5758"/>
    <w:pPr>
      <w:numPr>
        <w:numId w:val="5"/>
      </w:numPr>
    </w:pPr>
  </w:style>
  <w:style w:type="paragraph" w:styleId="ListBullet3">
    <w:name w:val="List Bullet 3"/>
    <w:basedOn w:val="ListBullet2"/>
    <w:rsid w:val="00CD5758"/>
    <w:pPr>
      <w:numPr>
        <w:numId w:val="7"/>
      </w:numPr>
    </w:pPr>
  </w:style>
  <w:style w:type="paragraph" w:customStyle="1" w:styleId="EQ">
    <w:name w:val="EQ"/>
    <w:basedOn w:val="Normal"/>
    <w:next w:val="Normal"/>
    <w:rsid w:val="00CD5758"/>
    <w:pPr>
      <w:keepLines/>
      <w:tabs>
        <w:tab w:val="center" w:pos="4536"/>
        <w:tab w:val="right" w:pos="9072"/>
      </w:tabs>
      <w:spacing w:after="180"/>
      <w:jc w:val="left"/>
    </w:pPr>
    <w:rPr>
      <w:noProof/>
      <w:lang w:eastAsia="en-US"/>
    </w:rPr>
  </w:style>
  <w:style w:type="paragraph" w:styleId="List2">
    <w:name w:val="List 2"/>
    <w:basedOn w:val="List"/>
    <w:rsid w:val="00CD5758"/>
    <w:pPr>
      <w:ind w:left="851"/>
    </w:pPr>
  </w:style>
  <w:style w:type="paragraph" w:styleId="List3">
    <w:name w:val="List 3"/>
    <w:basedOn w:val="List2"/>
    <w:rsid w:val="00CD5758"/>
    <w:pPr>
      <w:ind w:left="1135"/>
    </w:pPr>
  </w:style>
  <w:style w:type="paragraph" w:styleId="List4">
    <w:name w:val="List 4"/>
    <w:basedOn w:val="List3"/>
    <w:rsid w:val="00CD5758"/>
    <w:pPr>
      <w:ind w:left="1418"/>
    </w:pPr>
  </w:style>
  <w:style w:type="paragraph" w:styleId="List5">
    <w:name w:val="List 5"/>
    <w:basedOn w:val="List4"/>
    <w:rsid w:val="00CD5758"/>
    <w:pPr>
      <w:ind w:left="1702"/>
    </w:pPr>
  </w:style>
  <w:style w:type="paragraph" w:customStyle="1" w:styleId="EditorsNote">
    <w:name w:val="Editor's Note"/>
    <w:basedOn w:val="Normal"/>
    <w:rsid w:val="00CD5758"/>
    <w:pPr>
      <w:keepLines/>
      <w:spacing w:after="180"/>
      <w:ind w:left="1135" w:hanging="851"/>
      <w:jc w:val="left"/>
    </w:pPr>
    <w:rPr>
      <w:color w:val="FF0000"/>
      <w:lang w:eastAsia="en-US"/>
    </w:rPr>
  </w:style>
  <w:style w:type="paragraph" w:styleId="ListBullet4">
    <w:name w:val="List Bullet 4"/>
    <w:basedOn w:val="ListBullet3"/>
    <w:rsid w:val="00CD5758"/>
    <w:pPr>
      <w:numPr>
        <w:numId w:val="8"/>
      </w:numPr>
    </w:pPr>
  </w:style>
  <w:style w:type="paragraph" w:styleId="ListBullet5">
    <w:name w:val="List Bullet 5"/>
    <w:basedOn w:val="ListBullet4"/>
    <w:rsid w:val="00CD5758"/>
    <w:pPr>
      <w:numPr>
        <w:numId w:val="4"/>
      </w:numPr>
    </w:pPr>
  </w:style>
  <w:style w:type="paragraph" w:styleId="Footer">
    <w:name w:val="footer"/>
    <w:basedOn w:val="Header"/>
    <w:semiHidden/>
    <w:rsid w:val="00CD5758"/>
    <w:pPr>
      <w:jc w:val="center"/>
    </w:pPr>
    <w:rPr>
      <w:i/>
      <w:iCs/>
    </w:rPr>
  </w:style>
  <w:style w:type="paragraph" w:customStyle="1" w:styleId="Reference">
    <w:name w:val="Reference"/>
    <w:basedOn w:val="Normal"/>
    <w:rsid w:val="00CD5758"/>
    <w:pPr>
      <w:numPr>
        <w:numId w:val="2"/>
      </w:numPr>
    </w:pPr>
  </w:style>
  <w:style w:type="paragraph" w:styleId="BalloonText">
    <w:name w:val="Balloon Text"/>
    <w:basedOn w:val="Normal"/>
    <w:semiHidden/>
    <w:rsid w:val="00CD5758"/>
    <w:rPr>
      <w:rFonts w:ascii="Tahoma" w:hAnsi="Tahoma" w:cs="Tahoma"/>
      <w:sz w:val="16"/>
      <w:szCs w:val="16"/>
    </w:rPr>
  </w:style>
  <w:style w:type="character" w:styleId="PageNumber">
    <w:name w:val="page number"/>
    <w:basedOn w:val="DefaultParagraphFont"/>
    <w:semiHidden/>
    <w:rsid w:val="00CD5758"/>
  </w:style>
  <w:style w:type="paragraph" w:styleId="BodyText">
    <w:name w:val="Body Text"/>
    <w:basedOn w:val="Normal"/>
    <w:link w:val="BodyTextChar"/>
    <w:rsid w:val="00CD5758"/>
  </w:style>
  <w:style w:type="character" w:styleId="Hyperlink">
    <w:name w:val="Hyperlink"/>
    <w:uiPriority w:val="99"/>
    <w:rsid w:val="00CD5758"/>
    <w:rPr>
      <w:color w:val="0000FF"/>
      <w:u w:val="single"/>
      <w:lang w:val="en-GB"/>
    </w:rPr>
  </w:style>
  <w:style w:type="character" w:styleId="FollowedHyperlink">
    <w:name w:val="FollowedHyperlink"/>
    <w:semiHidden/>
    <w:rsid w:val="00CD5758"/>
    <w:rPr>
      <w:color w:val="FF0000"/>
      <w:u w:val="single"/>
    </w:rPr>
  </w:style>
  <w:style w:type="character" w:styleId="CommentReference">
    <w:name w:val="annotation reference"/>
    <w:semiHidden/>
    <w:rsid w:val="00CD5758"/>
    <w:rPr>
      <w:sz w:val="16"/>
      <w:szCs w:val="16"/>
    </w:rPr>
  </w:style>
  <w:style w:type="paragraph" w:styleId="CommentText">
    <w:name w:val="annotation text"/>
    <w:basedOn w:val="Normal"/>
    <w:semiHidden/>
    <w:rsid w:val="00CD5758"/>
  </w:style>
  <w:style w:type="paragraph" w:styleId="CommentSubject">
    <w:name w:val="annotation subject"/>
    <w:basedOn w:val="CommentText"/>
    <w:next w:val="CommentText"/>
    <w:semiHidden/>
    <w:rsid w:val="00CD5758"/>
    <w:rPr>
      <w:b/>
      <w:bCs/>
    </w:rPr>
  </w:style>
  <w:style w:type="character" w:customStyle="1" w:styleId="Heading1Char">
    <w:name w:val="Heading 1 Char"/>
    <w:link w:val="Heading1"/>
    <w:rsid w:val="00CD5758"/>
    <w:rPr>
      <w:rFonts w:ascii="Arial" w:hAnsi="Arial" w:cs="Arial"/>
      <w:sz w:val="36"/>
      <w:szCs w:val="36"/>
      <w:lang w:val="en-GB" w:eastAsia="zh-CN"/>
    </w:rPr>
  </w:style>
  <w:style w:type="paragraph" w:customStyle="1" w:styleId="B1">
    <w:name w:val="B1"/>
    <w:basedOn w:val="List"/>
    <w:rsid w:val="00CD5758"/>
    <w:pPr>
      <w:spacing w:after="180"/>
      <w:jc w:val="left"/>
    </w:pPr>
    <w:rPr>
      <w:lang w:eastAsia="en-US"/>
    </w:rPr>
  </w:style>
  <w:style w:type="paragraph" w:customStyle="1" w:styleId="B2">
    <w:name w:val="B2"/>
    <w:basedOn w:val="List2"/>
    <w:rsid w:val="00CD5758"/>
    <w:pPr>
      <w:spacing w:after="180"/>
      <w:jc w:val="left"/>
    </w:pPr>
    <w:rPr>
      <w:lang w:eastAsia="en-US"/>
    </w:rPr>
  </w:style>
  <w:style w:type="paragraph" w:customStyle="1" w:styleId="B3">
    <w:name w:val="B3"/>
    <w:basedOn w:val="List3"/>
    <w:rsid w:val="00CD5758"/>
    <w:pPr>
      <w:spacing w:after="180"/>
      <w:jc w:val="left"/>
    </w:pPr>
    <w:rPr>
      <w:lang w:eastAsia="en-US"/>
    </w:rPr>
  </w:style>
  <w:style w:type="paragraph" w:customStyle="1" w:styleId="B4">
    <w:name w:val="B4"/>
    <w:basedOn w:val="List4"/>
    <w:rsid w:val="00CD5758"/>
    <w:pPr>
      <w:spacing w:after="180"/>
      <w:jc w:val="left"/>
    </w:pPr>
    <w:rPr>
      <w:lang w:eastAsia="en-US"/>
    </w:rPr>
  </w:style>
  <w:style w:type="paragraph" w:customStyle="1" w:styleId="Proposal">
    <w:name w:val="Proposal"/>
    <w:basedOn w:val="Normal"/>
    <w:rsid w:val="00CD5758"/>
    <w:pPr>
      <w:numPr>
        <w:numId w:val="3"/>
      </w:numPr>
      <w:tabs>
        <w:tab w:val="clear" w:pos="1304"/>
        <w:tab w:val="left" w:pos="1701"/>
      </w:tabs>
      <w:ind w:left="1701" w:hanging="1701"/>
    </w:pPr>
    <w:rPr>
      <w:b/>
      <w:bCs/>
    </w:rPr>
  </w:style>
  <w:style w:type="character" w:customStyle="1" w:styleId="BodyTextChar">
    <w:name w:val="Body Text Char"/>
    <w:link w:val="BodyText"/>
    <w:rsid w:val="00CD5758"/>
    <w:rPr>
      <w:rFonts w:ascii="Arial" w:hAnsi="Arial"/>
      <w:lang w:val="en-GB" w:eastAsia="zh-CN"/>
    </w:rPr>
  </w:style>
  <w:style w:type="paragraph" w:customStyle="1" w:styleId="B5">
    <w:name w:val="B5"/>
    <w:basedOn w:val="List5"/>
    <w:rsid w:val="00CD5758"/>
    <w:pPr>
      <w:spacing w:after="180"/>
      <w:jc w:val="left"/>
    </w:pPr>
    <w:rPr>
      <w:lang w:eastAsia="en-US"/>
    </w:rPr>
  </w:style>
  <w:style w:type="paragraph" w:customStyle="1" w:styleId="EX">
    <w:name w:val="EX"/>
    <w:basedOn w:val="Normal"/>
    <w:rsid w:val="00CD5758"/>
    <w:pPr>
      <w:keepLines/>
      <w:spacing w:after="180"/>
      <w:ind w:left="1702" w:hanging="1418"/>
      <w:jc w:val="left"/>
    </w:pPr>
    <w:rPr>
      <w:lang w:eastAsia="en-US"/>
    </w:rPr>
  </w:style>
  <w:style w:type="paragraph" w:customStyle="1" w:styleId="EW">
    <w:name w:val="EW"/>
    <w:basedOn w:val="EX"/>
    <w:rsid w:val="00CD5758"/>
    <w:pPr>
      <w:spacing w:after="0"/>
    </w:pPr>
  </w:style>
  <w:style w:type="paragraph" w:customStyle="1" w:styleId="TAL">
    <w:name w:val="TAL"/>
    <w:basedOn w:val="Normal"/>
    <w:rsid w:val="00CD5758"/>
    <w:pPr>
      <w:keepNext/>
      <w:keepLines/>
      <w:spacing w:after="0"/>
      <w:jc w:val="left"/>
    </w:pPr>
    <w:rPr>
      <w:sz w:val="18"/>
      <w:lang w:eastAsia="en-US"/>
    </w:rPr>
  </w:style>
  <w:style w:type="paragraph" w:customStyle="1" w:styleId="TAC">
    <w:name w:val="TAC"/>
    <w:basedOn w:val="TAL"/>
    <w:rsid w:val="00CD5758"/>
    <w:pPr>
      <w:jc w:val="center"/>
    </w:pPr>
  </w:style>
  <w:style w:type="paragraph" w:customStyle="1" w:styleId="TAH">
    <w:name w:val="TAH"/>
    <w:basedOn w:val="TAC"/>
    <w:rsid w:val="00CD5758"/>
    <w:rPr>
      <w:b/>
    </w:rPr>
  </w:style>
  <w:style w:type="paragraph" w:customStyle="1" w:styleId="TAN">
    <w:name w:val="TAN"/>
    <w:basedOn w:val="TAL"/>
    <w:rsid w:val="00CD5758"/>
    <w:pPr>
      <w:ind w:left="851" w:hanging="851"/>
    </w:pPr>
  </w:style>
  <w:style w:type="paragraph" w:customStyle="1" w:styleId="TAR">
    <w:name w:val="TAR"/>
    <w:basedOn w:val="TAL"/>
    <w:rsid w:val="00CD5758"/>
    <w:pPr>
      <w:jc w:val="right"/>
    </w:pPr>
  </w:style>
  <w:style w:type="paragraph" w:customStyle="1" w:styleId="TH">
    <w:name w:val="TH"/>
    <w:basedOn w:val="Normal"/>
    <w:link w:val="THChar"/>
    <w:rsid w:val="00CD5758"/>
    <w:pPr>
      <w:keepNext/>
      <w:keepLines/>
      <w:spacing w:before="60" w:after="180"/>
      <w:jc w:val="center"/>
    </w:pPr>
    <w:rPr>
      <w:b/>
      <w:lang w:eastAsia="en-US"/>
    </w:rPr>
  </w:style>
  <w:style w:type="paragraph" w:customStyle="1" w:styleId="TF">
    <w:name w:val="TF"/>
    <w:basedOn w:val="TH"/>
    <w:rsid w:val="00CD5758"/>
    <w:pPr>
      <w:keepNext w:val="0"/>
      <w:spacing w:before="0" w:after="240"/>
    </w:pPr>
  </w:style>
  <w:style w:type="paragraph" w:customStyle="1" w:styleId="TT">
    <w:name w:val="TT"/>
    <w:basedOn w:val="Heading1"/>
    <w:next w:val="Normal"/>
    <w:rsid w:val="00CD5758"/>
    <w:pPr>
      <w:numPr>
        <w:numId w:val="0"/>
      </w:numPr>
      <w:ind w:left="1134" w:hanging="1134"/>
      <w:outlineLvl w:val="9"/>
    </w:pPr>
    <w:rPr>
      <w:rFonts w:cs="Times New Roman"/>
      <w:szCs w:val="20"/>
      <w:lang w:eastAsia="en-US"/>
    </w:rPr>
  </w:style>
  <w:style w:type="paragraph" w:customStyle="1" w:styleId="ZA">
    <w:name w:val="ZA"/>
    <w:rsid w:val="00CD57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57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575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575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5758"/>
  </w:style>
  <w:style w:type="paragraph" w:customStyle="1" w:styleId="ZH">
    <w:name w:val="ZH"/>
    <w:rsid w:val="00CD575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57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5758"/>
    <w:pPr>
      <w:framePr w:hRule="auto" w:wrap="notBeside" w:y="852"/>
    </w:pPr>
    <w:rPr>
      <w:i w:val="0"/>
      <w:sz w:val="40"/>
    </w:rPr>
  </w:style>
  <w:style w:type="paragraph" w:customStyle="1" w:styleId="ZU">
    <w:name w:val="ZU"/>
    <w:rsid w:val="00CD57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5758"/>
    <w:pPr>
      <w:framePr w:wrap="notBeside" w:y="16161"/>
    </w:pPr>
  </w:style>
  <w:style w:type="paragraph" w:customStyle="1" w:styleId="FP">
    <w:name w:val="FP"/>
    <w:basedOn w:val="Normal"/>
    <w:rsid w:val="00CD5758"/>
    <w:pPr>
      <w:spacing w:after="0"/>
      <w:jc w:val="left"/>
    </w:pPr>
    <w:rPr>
      <w:lang w:eastAsia="en-US"/>
    </w:rPr>
  </w:style>
  <w:style w:type="paragraph" w:customStyle="1" w:styleId="Observation">
    <w:name w:val="Observation"/>
    <w:basedOn w:val="Proposal"/>
    <w:qFormat/>
    <w:rsid w:val="00CD5758"/>
    <w:pPr>
      <w:numPr>
        <w:numId w:val="13"/>
      </w:numPr>
      <w:ind w:left="1701" w:hanging="1701"/>
    </w:pPr>
  </w:style>
  <w:style w:type="paragraph" w:styleId="TableofFigures">
    <w:name w:val="table of figures"/>
    <w:basedOn w:val="Normal"/>
    <w:next w:val="Normal"/>
    <w:uiPriority w:val="99"/>
    <w:rsid w:val="00CD5758"/>
    <w:pPr>
      <w:ind w:left="1418" w:hanging="1418"/>
      <w:jc w:val="left"/>
    </w:pPr>
    <w:rPr>
      <w:b/>
    </w:rPr>
  </w:style>
  <w:style w:type="paragraph" w:customStyle="1" w:styleId="Doc-text2">
    <w:name w:val="Doc-text2"/>
    <w:basedOn w:val="Normal"/>
    <w:link w:val="Doc-text2Char"/>
    <w:qFormat/>
    <w:rsid w:val="00CD575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D5758"/>
    <w:rPr>
      <w:rFonts w:ascii="Arial" w:eastAsia="MS Mincho" w:hAnsi="Arial"/>
      <w:szCs w:val="24"/>
      <w:lang w:val="en-GB" w:eastAsia="en-GB"/>
    </w:rPr>
  </w:style>
  <w:style w:type="paragraph" w:styleId="ListParagraph">
    <w:name w:val="List Paragraph"/>
    <w:basedOn w:val="Normal"/>
    <w:uiPriority w:val="34"/>
    <w:qFormat/>
    <w:rsid w:val="005C7946"/>
    <w:pPr>
      <w:ind w:left="720"/>
      <w:contextualSpacing/>
    </w:pPr>
  </w:style>
  <w:style w:type="paragraph" w:styleId="NormalWeb">
    <w:name w:val="Normal (Web)"/>
    <w:basedOn w:val="Normal"/>
    <w:uiPriority w:val="99"/>
    <w:unhideWhenUsed/>
    <w:rsid w:val="0019043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B-Body">
    <w:name w:val="B-Body"/>
    <w:link w:val="B-BodyChar"/>
    <w:uiPriority w:val="30"/>
    <w:qFormat/>
    <w:rsid w:val="00A55BC8"/>
    <w:pPr>
      <w:tabs>
        <w:tab w:val="left" w:pos="2160"/>
      </w:tabs>
      <w:spacing w:before="120" w:after="40"/>
      <w:ind w:left="720"/>
    </w:pPr>
    <w:rPr>
      <w:rFonts w:ascii="Times New Roman" w:eastAsia="SimSun" w:hAnsi="Times New Roman"/>
      <w:sz w:val="22"/>
    </w:rPr>
  </w:style>
  <w:style w:type="character" w:customStyle="1" w:styleId="B-BodyChar">
    <w:name w:val="B-Body Char"/>
    <w:basedOn w:val="DefaultParagraphFont"/>
    <w:link w:val="B-Body"/>
    <w:uiPriority w:val="30"/>
    <w:rsid w:val="00A55BC8"/>
    <w:rPr>
      <w:rFonts w:ascii="Times New Roman" w:eastAsia="SimSun" w:hAnsi="Times New Roman"/>
      <w:sz w:val="22"/>
    </w:rPr>
  </w:style>
  <w:style w:type="paragraph" w:customStyle="1" w:styleId="PL">
    <w:name w:val="PL"/>
    <w:link w:val="PLChar"/>
    <w:rsid w:val="00FF3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THChar">
    <w:name w:val="TH Char"/>
    <w:link w:val="TH"/>
    <w:rsid w:val="00FF313C"/>
    <w:rPr>
      <w:rFonts w:ascii="Arial" w:hAnsi="Arial"/>
      <w:b/>
      <w:lang w:val="en-GB"/>
    </w:rPr>
  </w:style>
  <w:style w:type="character" w:customStyle="1" w:styleId="PLChar">
    <w:name w:val="PL Char"/>
    <w:link w:val="PL"/>
    <w:rsid w:val="00FF313C"/>
    <w:rPr>
      <w:rFonts w:ascii="Courier New" w:hAnsi="Courier New"/>
      <w:noProof/>
      <w:sz w:val="16"/>
    </w:rPr>
  </w:style>
  <w:style w:type="paragraph" w:styleId="EnvelopeReturn">
    <w:name w:val="envelope return"/>
    <w:basedOn w:val="Normal"/>
    <w:rsid w:val="00DA13CF"/>
    <w:pPr>
      <w:spacing w:after="0"/>
    </w:pPr>
    <w:rPr>
      <w:rFonts w:asciiTheme="majorHAnsi" w:eastAsiaTheme="majorEastAsia" w:hAnsiTheme="majorHAnsi" w:cstheme="majorBidi"/>
    </w:rPr>
  </w:style>
  <w:style w:type="paragraph" w:styleId="Revision">
    <w:name w:val="Revision"/>
    <w:hidden/>
    <w:uiPriority w:val="99"/>
    <w:semiHidden/>
    <w:rsid w:val="00F50EB9"/>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8229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3063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AD51FC57-C1F0-4D57-8A54-5F28B0511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1471</Words>
  <Characters>8386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2017-09-29T01:07:00Z</dcterms:created>
  <dcterms:modified xsi:type="dcterms:W3CDTF">2017-09-29T01:07:00Z</dcterms:modified>
</cp:coreProperties>
</file>